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DD0" w:rsidRPr="00E7249F" w:rsidRDefault="00141DD0" w:rsidP="00141DD0">
      <w:pPr>
        <w:shd w:val="clear" w:color="auto" w:fill="DDD9C3" w:themeFill="background2" w:themeFillShade="E6"/>
        <w:spacing w:after="0" w:line="240" w:lineRule="auto"/>
        <w:jc w:val="both"/>
        <w:rPr>
          <w:rFonts w:ascii="Arial Narrow" w:hAnsi="Arial Narrow"/>
          <w:b/>
          <w:i/>
          <w:sz w:val="24"/>
          <w:szCs w:val="24"/>
        </w:rPr>
      </w:pPr>
      <w:r w:rsidRPr="00E7249F">
        <w:rPr>
          <w:rFonts w:ascii="Arial Narrow" w:hAnsi="Arial Narrow"/>
          <w:b/>
          <w:i/>
          <w:sz w:val="24"/>
          <w:szCs w:val="24"/>
        </w:rPr>
        <w:t>INTRODUCCION AL CÓDIGO INTERNACIONAL DE GESTIÓN DE LA SEGURIDAD ISM-IGS</w:t>
      </w:r>
    </w:p>
    <w:p w:rsidR="00141DD0" w:rsidRDefault="00141DD0" w:rsidP="00141DD0">
      <w:pPr>
        <w:spacing w:after="0" w:line="240" w:lineRule="auto"/>
        <w:jc w:val="both"/>
        <w:rPr>
          <w:rFonts w:ascii="Arial Narrow" w:hAnsi="Arial Narrow"/>
          <w:sz w:val="24"/>
          <w:szCs w:val="24"/>
        </w:rPr>
      </w:pPr>
    </w:p>
    <w:p w:rsidR="00141DD0" w:rsidRPr="00132407" w:rsidRDefault="00141DD0" w:rsidP="00141DD0">
      <w:pPr>
        <w:spacing w:after="0" w:line="240" w:lineRule="auto"/>
        <w:jc w:val="both"/>
        <w:rPr>
          <w:rFonts w:ascii="Arial Narrow" w:hAnsi="Arial Narrow"/>
          <w:sz w:val="20"/>
          <w:szCs w:val="20"/>
        </w:rPr>
      </w:pPr>
      <w:r w:rsidRPr="00132407">
        <w:rPr>
          <w:rFonts w:ascii="Arial Narrow" w:hAnsi="Arial Narrow"/>
          <w:sz w:val="20"/>
          <w:szCs w:val="20"/>
        </w:rPr>
        <w:t>El Código internacional de gestión de la seguridad operacional del buque y la prevención de la contaminación (Código IGS-ISM</w:t>
      </w:r>
      <w:r>
        <w:rPr>
          <w:rFonts w:ascii="Arial Narrow" w:hAnsi="Arial Narrow"/>
          <w:sz w:val="20"/>
          <w:szCs w:val="20"/>
        </w:rPr>
        <w:t>) tiene como fin</w:t>
      </w:r>
      <w:r w:rsidRPr="00132407">
        <w:rPr>
          <w:rFonts w:ascii="Arial Narrow" w:hAnsi="Arial Narrow"/>
          <w:sz w:val="20"/>
          <w:szCs w:val="20"/>
        </w:rPr>
        <w:t xml:space="preserve"> proporcionar una normativa internacional para la gestión y operación de los buques en condiciones de seguridad y la prevención de la contaminación.</w:t>
      </w:r>
    </w:p>
    <w:p w:rsidR="00141DD0" w:rsidRDefault="00141DD0" w:rsidP="00141DD0">
      <w:pPr>
        <w:spacing w:after="0" w:line="240" w:lineRule="auto"/>
        <w:jc w:val="both"/>
        <w:rPr>
          <w:rFonts w:ascii="Arial Narrow" w:hAnsi="Arial Narrow"/>
          <w:sz w:val="20"/>
          <w:szCs w:val="20"/>
        </w:rPr>
      </w:pPr>
    </w:p>
    <w:p w:rsidR="00141DD0" w:rsidRPr="00132407" w:rsidRDefault="00141DD0" w:rsidP="00141DD0">
      <w:pPr>
        <w:spacing w:after="0" w:line="240" w:lineRule="auto"/>
        <w:jc w:val="both"/>
        <w:rPr>
          <w:rFonts w:ascii="Arial Narrow" w:hAnsi="Arial Narrow"/>
          <w:sz w:val="20"/>
          <w:szCs w:val="20"/>
        </w:rPr>
      </w:pPr>
      <w:r w:rsidRPr="00132407">
        <w:rPr>
          <w:rFonts w:ascii="Arial Narrow" w:hAnsi="Arial Narrow"/>
          <w:sz w:val="20"/>
          <w:szCs w:val="20"/>
        </w:rPr>
        <w:t xml:space="preserve">Los orígenes del Código se remontan a finales del decenio de 1980 cuando existía una preocupación creciente sobre las normas de gestión en el transporte marítimo. Las investigaciones de accidentes revelaron grandes errores en la gestión de los buques. En 1987 la Asamblea de la OMI aprobó la resolución </w:t>
      </w:r>
      <w:proofErr w:type="gramStart"/>
      <w:r w:rsidRPr="00132407">
        <w:rPr>
          <w:rFonts w:ascii="Arial Narrow" w:hAnsi="Arial Narrow"/>
          <w:sz w:val="20"/>
          <w:szCs w:val="20"/>
        </w:rPr>
        <w:t>A.596(</w:t>
      </w:r>
      <w:proofErr w:type="gramEnd"/>
      <w:r w:rsidRPr="00132407">
        <w:rPr>
          <w:rFonts w:ascii="Arial Narrow" w:hAnsi="Arial Narrow"/>
          <w:sz w:val="20"/>
          <w:szCs w:val="20"/>
        </w:rPr>
        <w:t>15) que insta al Comité de seguridad marítima a que elabore directrices sobre procedimientos de gestión, a bordo y en tierra, para garantizar que los transbordadores de pasajeros y vehículos operen en condiciones de seguridad.</w:t>
      </w:r>
    </w:p>
    <w:p w:rsidR="00141DD0" w:rsidRDefault="00141DD0" w:rsidP="00141DD0">
      <w:pPr>
        <w:spacing w:after="0" w:line="240" w:lineRule="auto"/>
        <w:jc w:val="both"/>
        <w:rPr>
          <w:rFonts w:ascii="Arial Narrow" w:hAnsi="Arial Narrow"/>
          <w:sz w:val="20"/>
          <w:szCs w:val="20"/>
        </w:rPr>
      </w:pPr>
    </w:p>
    <w:p w:rsidR="00141DD0" w:rsidRPr="00132407" w:rsidRDefault="00141DD0" w:rsidP="00141DD0">
      <w:pPr>
        <w:spacing w:after="0" w:line="240" w:lineRule="auto"/>
        <w:jc w:val="both"/>
        <w:rPr>
          <w:rFonts w:ascii="Arial Narrow" w:hAnsi="Arial Narrow"/>
          <w:sz w:val="20"/>
          <w:szCs w:val="20"/>
        </w:rPr>
      </w:pPr>
      <w:r w:rsidRPr="00132407">
        <w:rPr>
          <w:rFonts w:ascii="Arial Narrow" w:hAnsi="Arial Narrow"/>
          <w:sz w:val="20"/>
          <w:szCs w:val="20"/>
        </w:rPr>
        <w:t>El Código Internacional de Gestión de la Seguridad, de cumplimiento obligatorio para la flota nacional desde el año 1997, dotado de eficacia jurídica obligatoria a la luz del Capitulo IX del Convenio Internacional para la Seguridad de la Vida Humana en el Mar- SOLAS enmendado, tiene por objeto garantizar la seguridad marítima y evitar las lesiones personales o pérdidas de vidas humanas como los daños al medio ambiente, concretamente al medio marino, y a los bienes.</w:t>
      </w:r>
    </w:p>
    <w:p w:rsidR="00141DD0" w:rsidRPr="00132407" w:rsidRDefault="00141DD0" w:rsidP="00141DD0">
      <w:pPr>
        <w:spacing w:after="0" w:line="240" w:lineRule="auto"/>
        <w:jc w:val="both"/>
        <w:rPr>
          <w:rFonts w:ascii="Arial Narrow" w:hAnsi="Arial Narrow"/>
          <w:sz w:val="20"/>
          <w:szCs w:val="20"/>
        </w:rPr>
      </w:pPr>
    </w:p>
    <w:p w:rsidR="00141DD0" w:rsidRPr="00005A3D" w:rsidRDefault="00141DD0" w:rsidP="00141DD0">
      <w:pPr>
        <w:spacing w:after="0" w:line="240" w:lineRule="auto"/>
        <w:jc w:val="both"/>
        <w:rPr>
          <w:rFonts w:ascii="Arial Narrow" w:hAnsi="Arial Narrow"/>
          <w:b/>
          <w:sz w:val="20"/>
          <w:szCs w:val="20"/>
        </w:rPr>
      </w:pPr>
      <w:r w:rsidRPr="00005A3D">
        <w:rPr>
          <w:rFonts w:ascii="Arial Narrow" w:hAnsi="Arial Narrow"/>
          <w:b/>
          <w:sz w:val="20"/>
          <w:szCs w:val="20"/>
        </w:rPr>
        <w:t>OBJETIVO GENERAL</w:t>
      </w:r>
    </w:p>
    <w:p w:rsidR="00141DD0" w:rsidRDefault="00141DD0" w:rsidP="00141DD0">
      <w:pPr>
        <w:spacing w:after="0" w:line="240" w:lineRule="auto"/>
        <w:jc w:val="both"/>
        <w:rPr>
          <w:rFonts w:ascii="Arial Narrow" w:hAnsi="Arial Narrow"/>
          <w:sz w:val="20"/>
          <w:szCs w:val="20"/>
        </w:rPr>
      </w:pPr>
    </w:p>
    <w:p w:rsidR="00141DD0" w:rsidRDefault="00141DD0" w:rsidP="00141DD0">
      <w:pPr>
        <w:shd w:val="clear" w:color="auto" w:fill="FFFFFF" w:themeFill="background1"/>
        <w:spacing w:after="0" w:line="240" w:lineRule="auto"/>
        <w:jc w:val="both"/>
        <w:rPr>
          <w:rFonts w:ascii="Arial Narrow" w:hAnsi="Arial Narrow"/>
          <w:sz w:val="20"/>
          <w:szCs w:val="20"/>
        </w:rPr>
      </w:pPr>
      <w:r w:rsidRPr="00132407">
        <w:rPr>
          <w:rFonts w:ascii="Arial Narrow" w:hAnsi="Arial Narrow"/>
          <w:sz w:val="20"/>
          <w:szCs w:val="20"/>
        </w:rPr>
        <w:t xml:space="preserve">El Objetivo del Curso es </w:t>
      </w:r>
      <w:r>
        <w:rPr>
          <w:rFonts w:ascii="Arial Narrow" w:hAnsi="Arial Narrow"/>
          <w:sz w:val="20"/>
          <w:szCs w:val="20"/>
        </w:rPr>
        <w:t xml:space="preserve">permitir a los participantes </w:t>
      </w:r>
      <w:r w:rsidRPr="00005A3D">
        <w:rPr>
          <w:rFonts w:ascii="Arial Narrow" w:hAnsi="Arial Narrow"/>
          <w:sz w:val="20"/>
          <w:szCs w:val="20"/>
        </w:rPr>
        <w:t xml:space="preserve"> </w:t>
      </w:r>
      <w:r w:rsidRPr="00132407">
        <w:rPr>
          <w:rFonts w:ascii="Arial Narrow" w:hAnsi="Arial Narrow"/>
          <w:sz w:val="20"/>
          <w:szCs w:val="20"/>
        </w:rPr>
        <w:t>introducirse en el campo de gestión de un buque</w:t>
      </w:r>
      <w:r>
        <w:rPr>
          <w:rFonts w:ascii="Arial Narrow" w:hAnsi="Arial Narrow"/>
          <w:sz w:val="20"/>
          <w:szCs w:val="20"/>
        </w:rPr>
        <w:t xml:space="preserve">, </w:t>
      </w:r>
      <w:r w:rsidRPr="00132407">
        <w:rPr>
          <w:rFonts w:ascii="Arial Narrow" w:hAnsi="Arial Narrow"/>
          <w:sz w:val="20"/>
          <w:szCs w:val="20"/>
        </w:rPr>
        <w:t>conociendo las bases sobre las cuales vuelca sus principios una Compañía, los procesos operacionales del buque, el enfoque ante situaciones de emergencia, los procedimientos de mantenimiento preventivo de un buque, los pasajes por el área de personal de una Compañía y otros temas globales que hacen a las cláusulas de cumplimiento obligatorio.</w:t>
      </w:r>
    </w:p>
    <w:p w:rsidR="00141DD0" w:rsidRDefault="00141DD0" w:rsidP="00141DD0">
      <w:pPr>
        <w:shd w:val="clear" w:color="auto" w:fill="FFFFFF" w:themeFill="background1"/>
        <w:spacing w:after="0" w:line="240" w:lineRule="auto"/>
        <w:jc w:val="both"/>
        <w:rPr>
          <w:rFonts w:ascii="Arial Narrow" w:hAnsi="Arial Narrow"/>
          <w:sz w:val="20"/>
          <w:szCs w:val="20"/>
        </w:rPr>
      </w:pPr>
    </w:p>
    <w:p w:rsidR="00141DD0" w:rsidRPr="00005A3D" w:rsidRDefault="00141DD0" w:rsidP="00141DD0">
      <w:pPr>
        <w:spacing w:after="0" w:line="240" w:lineRule="auto"/>
        <w:jc w:val="both"/>
        <w:rPr>
          <w:rFonts w:ascii="Arial Narrow" w:hAnsi="Arial Narrow"/>
          <w:b/>
          <w:sz w:val="20"/>
          <w:szCs w:val="20"/>
        </w:rPr>
      </w:pPr>
      <w:r w:rsidRPr="00005A3D">
        <w:rPr>
          <w:rFonts w:ascii="Arial Narrow" w:hAnsi="Arial Narrow"/>
          <w:b/>
          <w:sz w:val="20"/>
          <w:szCs w:val="20"/>
        </w:rPr>
        <w:t>OBJETIVO ESPECIFICO</w:t>
      </w:r>
    </w:p>
    <w:p w:rsidR="00141DD0" w:rsidRDefault="00141DD0" w:rsidP="00141DD0">
      <w:pPr>
        <w:shd w:val="clear" w:color="auto" w:fill="FFFFFF"/>
        <w:spacing w:after="120" w:line="240" w:lineRule="auto"/>
        <w:jc w:val="both"/>
        <w:rPr>
          <w:rFonts w:ascii="Arial" w:eastAsia="Times New Roman" w:hAnsi="Arial" w:cs="Arial"/>
          <w:color w:val="1D1D1D"/>
          <w:sz w:val="17"/>
          <w:szCs w:val="17"/>
          <w:lang w:eastAsia="es-ES"/>
        </w:rPr>
      </w:pPr>
    </w:p>
    <w:p w:rsidR="00141DD0" w:rsidRPr="00E7249F" w:rsidRDefault="00141DD0" w:rsidP="00141DD0">
      <w:pPr>
        <w:shd w:val="clear" w:color="auto" w:fill="FFFFFF"/>
        <w:spacing w:after="120" w:line="240" w:lineRule="auto"/>
        <w:jc w:val="both"/>
        <w:rPr>
          <w:rFonts w:ascii="Arial Narrow" w:hAnsi="Arial Narrow"/>
          <w:sz w:val="20"/>
          <w:szCs w:val="20"/>
        </w:rPr>
      </w:pPr>
      <w:r w:rsidRPr="00E7249F">
        <w:rPr>
          <w:rFonts w:ascii="Arial Narrow" w:hAnsi="Arial Narrow"/>
          <w:sz w:val="20"/>
          <w:szCs w:val="20"/>
        </w:rPr>
        <w:t>Que los participantes:</w:t>
      </w:r>
    </w:p>
    <w:p w:rsidR="00141DD0" w:rsidRDefault="00141DD0" w:rsidP="00141DD0">
      <w:pPr>
        <w:numPr>
          <w:ilvl w:val="0"/>
          <w:numId w:val="1"/>
        </w:numPr>
        <w:shd w:val="clear" w:color="auto" w:fill="FFFFFF"/>
        <w:spacing w:before="100" w:beforeAutospacing="1" w:after="100" w:afterAutospacing="1" w:line="240" w:lineRule="auto"/>
        <w:jc w:val="both"/>
        <w:rPr>
          <w:rFonts w:ascii="Arial" w:eastAsia="Times New Roman" w:hAnsi="Arial" w:cs="Arial"/>
          <w:color w:val="1D1D1D"/>
          <w:sz w:val="17"/>
          <w:szCs w:val="17"/>
          <w:lang w:eastAsia="es-ES"/>
        </w:rPr>
      </w:pPr>
      <w:r w:rsidRPr="00E7249F">
        <w:rPr>
          <w:rFonts w:ascii="Arial Narrow" w:hAnsi="Arial Narrow"/>
          <w:sz w:val="20"/>
          <w:szCs w:val="20"/>
        </w:rPr>
        <w:t>Entiendan los propósitos</w:t>
      </w:r>
      <w:r>
        <w:rPr>
          <w:rFonts w:ascii="Arial" w:eastAsia="Times New Roman" w:hAnsi="Arial" w:cs="Arial"/>
          <w:color w:val="1D1D1D"/>
          <w:sz w:val="17"/>
          <w:szCs w:val="17"/>
          <w:lang w:eastAsia="es-ES"/>
        </w:rPr>
        <w:t xml:space="preserve"> </w:t>
      </w:r>
      <w:r w:rsidRPr="00E7249F">
        <w:rPr>
          <w:rFonts w:ascii="Arial Narrow" w:hAnsi="Arial Narrow"/>
          <w:sz w:val="20"/>
          <w:szCs w:val="20"/>
        </w:rPr>
        <w:t>y contenidos de cada una de las clausulas del Código ISM-IGS.</w:t>
      </w:r>
    </w:p>
    <w:p w:rsidR="00141DD0" w:rsidRPr="00132407" w:rsidRDefault="00141DD0" w:rsidP="00141DD0">
      <w:pPr>
        <w:numPr>
          <w:ilvl w:val="0"/>
          <w:numId w:val="1"/>
        </w:numPr>
        <w:shd w:val="clear" w:color="auto" w:fill="FFFFFF" w:themeFill="background1"/>
        <w:spacing w:after="0" w:line="240" w:lineRule="auto"/>
        <w:jc w:val="both"/>
        <w:rPr>
          <w:rFonts w:ascii="Arial Narrow" w:hAnsi="Arial Narrow"/>
          <w:sz w:val="20"/>
          <w:szCs w:val="20"/>
        </w:rPr>
      </w:pPr>
      <w:r w:rsidRPr="00132407">
        <w:rPr>
          <w:rFonts w:ascii="Arial Narrow" w:hAnsi="Arial Narrow"/>
          <w:sz w:val="20"/>
          <w:szCs w:val="20"/>
        </w:rPr>
        <w:t>Comprender los principios y el funcionamiento de un Sistema de Gestión de la Seguridad (SGS), basado en el Código ISM y las NGS Nacionales</w:t>
      </w:r>
    </w:p>
    <w:p w:rsidR="00141DD0" w:rsidRPr="00132407" w:rsidRDefault="00141DD0" w:rsidP="00141DD0">
      <w:pPr>
        <w:numPr>
          <w:ilvl w:val="0"/>
          <w:numId w:val="1"/>
        </w:numPr>
        <w:shd w:val="clear" w:color="auto" w:fill="FFFFFF" w:themeFill="background1"/>
        <w:spacing w:after="0" w:line="240" w:lineRule="auto"/>
        <w:jc w:val="both"/>
        <w:rPr>
          <w:rFonts w:ascii="Arial Narrow" w:hAnsi="Arial Narrow"/>
          <w:sz w:val="20"/>
          <w:szCs w:val="20"/>
        </w:rPr>
      </w:pPr>
      <w:r w:rsidRPr="00132407">
        <w:rPr>
          <w:rFonts w:ascii="Arial Narrow" w:hAnsi="Arial Narrow"/>
          <w:sz w:val="20"/>
          <w:szCs w:val="20"/>
        </w:rPr>
        <w:t>Desarrollar un Sistema de Gestión de la Seguridad (SGS).</w:t>
      </w:r>
    </w:p>
    <w:p w:rsidR="00141DD0" w:rsidRPr="00132407" w:rsidRDefault="00141DD0" w:rsidP="00141DD0">
      <w:pPr>
        <w:numPr>
          <w:ilvl w:val="0"/>
          <w:numId w:val="1"/>
        </w:numPr>
        <w:shd w:val="clear" w:color="auto" w:fill="FFFFFF" w:themeFill="background1"/>
        <w:spacing w:after="0" w:line="240" w:lineRule="auto"/>
        <w:jc w:val="both"/>
        <w:rPr>
          <w:rFonts w:ascii="Arial Narrow" w:hAnsi="Arial Narrow"/>
          <w:sz w:val="20"/>
          <w:szCs w:val="20"/>
        </w:rPr>
      </w:pPr>
      <w:r w:rsidRPr="00132407">
        <w:rPr>
          <w:rFonts w:ascii="Arial Narrow" w:hAnsi="Arial Narrow"/>
          <w:sz w:val="20"/>
          <w:szCs w:val="20"/>
        </w:rPr>
        <w:t>Conocer la metodología para implantar un Sistema de Gestión de la Seguridad según los requisitos del Código ISM.</w:t>
      </w:r>
    </w:p>
    <w:p w:rsidR="00141DD0" w:rsidRDefault="00141DD0" w:rsidP="00141DD0">
      <w:pPr>
        <w:shd w:val="clear" w:color="auto" w:fill="FFFFFF" w:themeFill="background1"/>
        <w:spacing w:after="0" w:line="240" w:lineRule="auto"/>
        <w:jc w:val="both"/>
        <w:rPr>
          <w:rFonts w:ascii="Arial Narrow" w:hAnsi="Arial Narrow"/>
          <w:sz w:val="20"/>
          <w:szCs w:val="20"/>
        </w:rPr>
      </w:pPr>
    </w:p>
    <w:p w:rsidR="00141DD0" w:rsidRPr="00E7249F" w:rsidRDefault="00141DD0" w:rsidP="00141DD0">
      <w:pPr>
        <w:shd w:val="clear" w:color="auto" w:fill="FFFFFF"/>
        <w:spacing w:after="120" w:line="240" w:lineRule="auto"/>
        <w:outlineLvl w:val="1"/>
        <w:rPr>
          <w:rFonts w:ascii="Arial Narrow" w:hAnsi="Arial Narrow"/>
          <w:b/>
          <w:sz w:val="20"/>
          <w:szCs w:val="20"/>
        </w:rPr>
      </w:pPr>
      <w:r w:rsidRPr="00E7249F">
        <w:rPr>
          <w:rFonts w:ascii="Arial Narrow" w:hAnsi="Arial Narrow"/>
          <w:b/>
          <w:sz w:val="20"/>
          <w:szCs w:val="20"/>
        </w:rPr>
        <w:t>DESTINATARIOS</w:t>
      </w:r>
    </w:p>
    <w:p w:rsidR="00141DD0" w:rsidRDefault="00141DD0" w:rsidP="00141DD0">
      <w:pPr>
        <w:numPr>
          <w:ilvl w:val="0"/>
          <w:numId w:val="2"/>
        </w:numPr>
        <w:shd w:val="clear" w:color="auto" w:fill="FFFFFF"/>
        <w:spacing w:before="100" w:beforeAutospacing="1" w:after="100" w:afterAutospacing="1" w:line="240" w:lineRule="auto"/>
        <w:jc w:val="both"/>
        <w:rPr>
          <w:rFonts w:ascii="Arial Narrow" w:hAnsi="Arial Narrow"/>
          <w:sz w:val="20"/>
          <w:szCs w:val="20"/>
        </w:rPr>
      </w:pPr>
      <w:r w:rsidRPr="00E7249F">
        <w:rPr>
          <w:rFonts w:ascii="Arial Narrow" w:hAnsi="Arial Narrow"/>
          <w:sz w:val="20"/>
          <w:szCs w:val="20"/>
        </w:rPr>
        <w:t>El curso está orientado a profesionales relacionados a la actividad marítima que posean algún título relacionado a la actividad marítima o demuestren la experiencia en la actividad sea técnica, gerencial, de operaciones u otra en los niveles superiores de gestión.</w:t>
      </w:r>
    </w:p>
    <w:p w:rsidR="00141DD0" w:rsidRDefault="00141DD0" w:rsidP="00141DD0">
      <w:pPr>
        <w:numPr>
          <w:ilvl w:val="0"/>
          <w:numId w:val="2"/>
        </w:numPr>
        <w:shd w:val="clear" w:color="auto" w:fill="FFFFFF"/>
        <w:spacing w:before="100" w:beforeAutospacing="1" w:after="100" w:afterAutospacing="1" w:line="240" w:lineRule="auto"/>
        <w:jc w:val="both"/>
        <w:rPr>
          <w:rFonts w:ascii="Arial Narrow" w:hAnsi="Arial Narrow"/>
          <w:sz w:val="20"/>
          <w:szCs w:val="20"/>
        </w:rPr>
      </w:pPr>
      <w:r w:rsidRPr="00E7249F">
        <w:rPr>
          <w:rFonts w:ascii="Arial Narrow" w:hAnsi="Arial Narrow"/>
          <w:sz w:val="20"/>
          <w:szCs w:val="20"/>
        </w:rPr>
        <w:t xml:space="preserve">Estudiantes y profesionales </w:t>
      </w:r>
      <w:r>
        <w:rPr>
          <w:rFonts w:ascii="Arial Narrow" w:hAnsi="Arial Narrow"/>
          <w:sz w:val="20"/>
          <w:szCs w:val="20"/>
        </w:rPr>
        <w:t>de la UTN.</w:t>
      </w:r>
    </w:p>
    <w:p w:rsidR="00141DD0" w:rsidRDefault="00141DD0" w:rsidP="00141DD0">
      <w:pPr>
        <w:shd w:val="clear" w:color="auto" w:fill="FFFFFF" w:themeFill="background1"/>
        <w:spacing w:after="0" w:line="240" w:lineRule="auto"/>
        <w:jc w:val="both"/>
        <w:rPr>
          <w:rFonts w:ascii="Arial Narrow" w:hAnsi="Arial Narrow"/>
          <w:b/>
          <w:sz w:val="20"/>
          <w:szCs w:val="20"/>
        </w:rPr>
      </w:pPr>
      <w:r w:rsidRPr="00E7249F">
        <w:rPr>
          <w:rFonts w:ascii="Arial Narrow" w:hAnsi="Arial Narrow"/>
          <w:b/>
          <w:sz w:val="20"/>
          <w:szCs w:val="20"/>
        </w:rPr>
        <w:t>REQUISITOS PREVIOS</w:t>
      </w:r>
    </w:p>
    <w:p w:rsidR="00141DD0" w:rsidRPr="00E7249F" w:rsidRDefault="00141DD0" w:rsidP="00141DD0">
      <w:pPr>
        <w:shd w:val="clear" w:color="auto" w:fill="FFFFFF" w:themeFill="background1"/>
        <w:spacing w:after="0" w:line="240" w:lineRule="auto"/>
        <w:jc w:val="both"/>
        <w:rPr>
          <w:rFonts w:ascii="Arial Narrow" w:hAnsi="Arial Narrow"/>
          <w:b/>
          <w:sz w:val="20"/>
          <w:szCs w:val="20"/>
        </w:rPr>
      </w:pPr>
    </w:p>
    <w:p w:rsidR="00141DD0" w:rsidRDefault="00141DD0" w:rsidP="00141DD0">
      <w:pPr>
        <w:pStyle w:val="Prrafodelista"/>
        <w:numPr>
          <w:ilvl w:val="0"/>
          <w:numId w:val="2"/>
        </w:numPr>
        <w:shd w:val="clear" w:color="auto" w:fill="FFFFFF"/>
        <w:spacing w:after="120" w:line="240" w:lineRule="auto"/>
        <w:jc w:val="both"/>
        <w:rPr>
          <w:rFonts w:ascii="Arial Narrow" w:hAnsi="Arial Narrow"/>
          <w:sz w:val="20"/>
          <w:szCs w:val="20"/>
          <w:lang w:val="es-ES"/>
        </w:rPr>
      </w:pPr>
      <w:r>
        <w:rPr>
          <w:rFonts w:ascii="Arial Narrow" w:hAnsi="Arial Narrow"/>
          <w:sz w:val="20"/>
          <w:szCs w:val="20"/>
          <w:lang w:val="es-ES"/>
        </w:rPr>
        <w:t>No se requiere</w:t>
      </w:r>
    </w:p>
    <w:p w:rsidR="00141DD0" w:rsidRPr="00E7249F" w:rsidRDefault="00141DD0" w:rsidP="00141DD0">
      <w:pPr>
        <w:pStyle w:val="Prrafodelista"/>
        <w:shd w:val="clear" w:color="auto" w:fill="FFFFFF"/>
        <w:spacing w:after="120" w:line="240" w:lineRule="auto"/>
        <w:jc w:val="both"/>
        <w:rPr>
          <w:rFonts w:ascii="Arial Narrow" w:hAnsi="Arial Narrow"/>
          <w:sz w:val="20"/>
          <w:szCs w:val="20"/>
          <w:lang w:val="es-ES"/>
        </w:rPr>
      </w:pPr>
    </w:p>
    <w:p w:rsidR="00141DD0" w:rsidRPr="00E7249F" w:rsidRDefault="00141DD0" w:rsidP="00141DD0">
      <w:pPr>
        <w:shd w:val="clear" w:color="auto" w:fill="FFFFFF"/>
        <w:spacing w:after="120" w:line="240" w:lineRule="auto"/>
        <w:outlineLvl w:val="1"/>
        <w:rPr>
          <w:rFonts w:ascii="Arial Narrow" w:hAnsi="Arial Narrow"/>
          <w:b/>
          <w:sz w:val="20"/>
          <w:szCs w:val="20"/>
        </w:rPr>
      </w:pPr>
      <w:r w:rsidRPr="00E7249F">
        <w:rPr>
          <w:rFonts w:ascii="Arial Narrow" w:hAnsi="Arial Narrow"/>
          <w:b/>
          <w:sz w:val="20"/>
          <w:szCs w:val="20"/>
        </w:rPr>
        <w:t>METODOLOGÍA DE ENSEÑANZA-APRENDIZAJE</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 xml:space="preserve">Interpretación del material didáctico por parte de los alumnos. Intercambios y consultas a través de foros dirigidos y coordinados por el profesor. Ejercicios prácticos  y evaluaciones sobre la base de análisis de situaciones reales y casos en contextos laborales y profesionales según el carácter de los temas y objetivos de la especialidad o curso, cuestionarios de evaluación con la metodología de </w:t>
      </w:r>
      <w:proofErr w:type="spellStart"/>
      <w:r w:rsidRPr="00C900C5">
        <w:rPr>
          <w:rFonts w:ascii="Arial Narrow" w:eastAsia="Times New Roman" w:hAnsi="Arial Narrow" w:cs="Arial"/>
          <w:color w:val="1D1D1D"/>
          <w:sz w:val="20"/>
          <w:szCs w:val="20"/>
          <w:lang w:eastAsia="es-ES"/>
        </w:rPr>
        <w:t>multiple</w:t>
      </w:r>
      <w:proofErr w:type="spellEnd"/>
      <w:r w:rsidRPr="00C900C5">
        <w:rPr>
          <w:rFonts w:ascii="Arial Narrow" w:eastAsia="Times New Roman" w:hAnsi="Arial Narrow" w:cs="Arial"/>
          <w:color w:val="1D1D1D"/>
          <w:sz w:val="20"/>
          <w:szCs w:val="20"/>
          <w:lang w:eastAsia="es-ES"/>
        </w:rPr>
        <w:t xml:space="preserve"> </w:t>
      </w:r>
      <w:proofErr w:type="spellStart"/>
      <w:r w:rsidRPr="00C900C5">
        <w:rPr>
          <w:rFonts w:ascii="Arial Narrow" w:eastAsia="Times New Roman" w:hAnsi="Arial Narrow" w:cs="Arial"/>
          <w:color w:val="1D1D1D"/>
          <w:sz w:val="20"/>
          <w:szCs w:val="20"/>
          <w:lang w:eastAsia="es-ES"/>
        </w:rPr>
        <w:t>choice</w:t>
      </w:r>
      <w:proofErr w:type="spellEnd"/>
      <w:r w:rsidRPr="00C900C5">
        <w:rPr>
          <w:rFonts w:ascii="Arial Narrow" w:eastAsia="Times New Roman" w:hAnsi="Arial Narrow" w:cs="Arial"/>
          <w:color w:val="1D1D1D"/>
          <w:sz w:val="20"/>
          <w:szCs w:val="20"/>
          <w:lang w:eastAsia="es-ES"/>
        </w:rPr>
        <w:t>. </w:t>
      </w:r>
    </w:p>
    <w:p w:rsidR="00141DD0" w:rsidRPr="00725C9C" w:rsidRDefault="00141DD0" w:rsidP="00141DD0">
      <w:pPr>
        <w:shd w:val="clear" w:color="auto" w:fill="FFFFFF"/>
        <w:spacing w:after="120" w:line="240" w:lineRule="auto"/>
        <w:jc w:val="both"/>
        <w:rPr>
          <w:rFonts w:ascii="Arial Narrow" w:hAnsi="Arial Narrow"/>
          <w:b/>
          <w:sz w:val="20"/>
          <w:szCs w:val="20"/>
        </w:rPr>
      </w:pPr>
      <w:r w:rsidRPr="00C900C5">
        <w:rPr>
          <w:rFonts w:ascii="Arial Narrow" w:hAnsi="Arial Narrow"/>
          <w:b/>
          <w:sz w:val="20"/>
          <w:szCs w:val="20"/>
        </w:rPr>
        <w:br/>
      </w:r>
      <w:r w:rsidRPr="00725C9C">
        <w:rPr>
          <w:rFonts w:ascii="Arial Narrow" w:hAnsi="Arial Narrow"/>
          <w:b/>
          <w:sz w:val="20"/>
          <w:szCs w:val="20"/>
        </w:rPr>
        <w:t>MODALIDAD EDUCATIVA</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La modalidad es totalmente mediada por tecnologías a través del Campus Virtual. Las actividades que se realizarán serán:</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lastRenderedPageBreak/>
        <w:t>Foros de discusión semanal propuestos por el docente (un foro por unidad).</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Consulta al docente a través de e-mail o chat.</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Dictado de clases en tiempo real mediante un Aula Virtual Sincrónica (AVS)</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Material de lectura semanal y por unidad temática</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Actividades individuales y/o grupales de aplicación práctica semanal y por unidad temática.</w:t>
      </w:r>
    </w:p>
    <w:p w:rsidR="00141DD0" w:rsidRPr="00C900C5" w:rsidRDefault="00141DD0" w:rsidP="00141DD0">
      <w:pPr>
        <w:numPr>
          <w:ilvl w:val="0"/>
          <w:numId w:val="3"/>
        </w:numPr>
        <w:shd w:val="clear" w:color="auto" w:fill="FFFFFF"/>
        <w:spacing w:before="100" w:beforeAutospacing="1" w:after="100" w:afterAutospacing="1"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Evaluaciones semanales y por unidad temática sobre la base de trabajos prácticos de aplicación de los conocimientos adquiridos.</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Se trata de una modalidad básicamente asincrónica con el complemento del AVS, que supera la instancia de autoestudio por la implementación de foros proactivos coordinados por el profesor y dictado de clases en tiempo real. Los foros cumplen cuatro funciones pedagógico-didácticas fundamentales: 1) Son el lugar para la presentación de las dudas, consultas y opiniones críticas de los alumnos; 2) Son el principal espacio para la generación de retroalimentación (</w:t>
      </w:r>
      <w:proofErr w:type="spellStart"/>
      <w:r w:rsidRPr="00C900C5">
        <w:rPr>
          <w:rFonts w:ascii="Arial Narrow" w:eastAsia="Times New Roman" w:hAnsi="Arial Narrow" w:cs="Arial"/>
          <w:color w:val="1D1D1D"/>
          <w:sz w:val="20"/>
          <w:szCs w:val="20"/>
          <w:lang w:eastAsia="es-ES"/>
        </w:rPr>
        <w:t>feed</w:t>
      </w:r>
      <w:proofErr w:type="spellEnd"/>
      <w:r w:rsidRPr="00C900C5">
        <w:rPr>
          <w:rFonts w:ascii="Arial Narrow" w:eastAsia="Times New Roman" w:hAnsi="Arial Narrow" w:cs="Arial"/>
          <w:color w:val="1D1D1D"/>
          <w:sz w:val="20"/>
          <w:szCs w:val="20"/>
          <w:lang w:eastAsia="es-ES"/>
        </w:rPr>
        <w:t xml:space="preserve"> back) entre profesores-tutores y alumnos y alumnos entre sí; 3) Es el lugar específico para la discusión, coordinada por el profesor-tutor, de todos los temas tratados en los módulos de la especialidad o curso y 4) Es el lugar para el aprendizaje entre pares de los alumnos. A su vez, el AVS permite complementar todas aquellas instancias pedagógico-didácticas que le señalan límites a la modalidad puramente asincrónica. </w:t>
      </w:r>
    </w:p>
    <w:p w:rsidR="00141DD0" w:rsidRDefault="00141DD0" w:rsidP="00141DD0">
      <w:pPr>
        <w:shd w:val="clear" w:color="auto" w:fill="FFFFFF"/>
        <w:spacing w:after="120" w:line="240" w:lineRule="auto"/>
        <w:outlineLvl w:val="1"/>
        <w:rPr>
          <w:rFonts w:ascii="Arial Narrow" w:hAnsi="Arial Narrow"/>
          <w:b/>
          <w:sz w:val="20"/>
          <w:szCs w:val="20"/>
        </w:rPr>
      </w:pPr>
    </w:p>
    <w:p w:rsidR="00141DD0" w:rsidRPr="00725C9C" w:rsidRDefault="00141DD0" w:rsidP="00141DD0">
      <w:pPr>
        <w:shd w:val="clear" w:color="auto" w:fill="FFFFFF"/>
        <w:spacing w:after="120" w:line="240" w:lineRule="auto"/>
        <w:outlineLvl w:val="1"/>
        <w:rPr>
          <w:rFonts w:ascii="Arial Narrow" w:hAnsi="Arial Narrow"/>
          <w:b/>
          <w:sz w:val="20"/>
          <w:szCs w:val="20"/>
        </w:rPr>
      </w:pPr>
      <w:r w:rsidRPr="00725C9C">
        <w:rPr>
          <w:rFonts w:ascii="Arial Narrow" w:hAnsi="Arial Narrow"/>
          <w:b/>
          <w:sz w:val="20"/>
          <w:szCs w:val="20"/>
        </w:rPr>
        <w:t>MODALIDAD DE EVALUACIÓN Y ACREDITACIÓN</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El proceso de evaluación es parte inherente del proceso de aprendizaje necesario para la adquisición de las competencias requeridas. </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La evaluación es de carácter holístico, teniendo en cuenta la participación del alumno en todas las instancias del curso, desde la participación, y entrega de trabajos prácticos de cada módulo y la presentación del trabajo práctico integrador, así como también se evaluará la correcta participación en el foro, colaboración con el profesor y demás  compañeros para favorecer el aprendizaje cooperativo.</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La acreditación del curso requiere de la participación en las clases virtuales en tiempo  real, intervención en los foros y la aprobación de una Evaluación Integradora Final Obligatoria, que puede ser individual o grupal.</w:t>
      </w:r>
      <w:r w:rsidRPr="00C900C5">
        <w:rPr>
          <w:rFonts w:ascii="Arial Narrow" w:eastAsia="Times New Roman" w:hAnsi="Arial Narrow" w:cs="Arial"/>
          <w:color w:val="1D1D1D"/>
          <w:sz w:val="20"/>
          <w:szCs w:val="20"/>
          <w:lang w:eastAsia="es-ES"/>
        </w:rPr>
        <w:br/>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proofErr w:type="spellStart"/>
      <w:r w:rsidRPr="00C900C5">
        <w:rPr>
          <w:rFonts w:ascii="Arial Narrow" w:eastAsia="Times New Roman" w:hAnsi="Arial Narrow" w:cs="Arial"/>
          <w:b/>
          <w:color w:val="1D1D1D"/>
          <w:sz w:val="20"/>
          <w:szCs w:val="20"/>
          <w:lang w:eastAsia="es-ES"/>
        </w:rPr>
        <w:t>Recuperatorios</w:t>
      </w:r>
      <w:proofErr w:type="spellEnd"/>
      <w:r w:rsidRPr="00C900C5">
        <w:rPr>
          <w:rFonts w:ascii="Arial Narrow" w:eastAsia="Times New Roman" w:hAnsi="Arial Narrow" w:cs="Arial"/>
          <w:b/>
          <w:color w:val="1D1D1D"/>
          <w:sz w:val="20"/>
          <w:szCs w:val="20"/>
          <w:lang w:eastAsia="es-ES"/>
        </w:rPr>
        <w:t>:</w:t>
      </w:r>
      <w:r w:rsidRPr="00C900C5">
        <w:rPr>
          <w:rFonts w:ascii="Arial Narrow" w:eastAsia="Times New Roman" w:hAnsi="Arial Narrow" w:cs="Arial"/>
          <w:color w:val="1D1D1D"/>
          <w:sz w:val="20"/>
          <w:szCs w:val="20"/>
          <w:lang w:eastAsia="es-ES"/>
        </w:rPr>
        <w:br/>
        <w:t>Existirá una instancia de revisión para la Evaluación Integradora Final Obligatoria.</w:t>
      </w:r>
    </w:p>
    <w:p w:rsidR="00141DD0" w:rsidRPr="003111E5" w:rsidRDefault="00141DD0" w:rsidP="00141DD0">
      <w:pPr>
        <w:shd w:val="clear" w:color="auto" w:fill="FFFFFF"/>
        <w:spacing w:after="120" w:line="240" w:lineRule="auto"/>
        <w:jc w:val="both"/>
        <w:rPr>
          <w:rFonts w:ascii="Arial" w:eastAsia="Times New Roman" w:hAnsi="Arial" w:cs="Arial"/>
          <w:color w:val="1D1D1D"/>
          <w:sz w:val="36"/>
          <w:szCs w:val="36"/>
          <w:lang w:eastAsia="es-ES"/>
        </w:rPr>
      </w:pPr>
      <w:r w:rsidRPr="003111E5">
        <w:rPr>
          <w:rFonts w:ascii="Arial" w:eastAsia="Times New Roman" w:hAnsi="Arial" w:cs="Arial"/>
          <w:color w:val="1D1D1D"/>
          <w:sz w:val="17"/>
          <w:szCs w:val="17"/>
          <w:lang w:eastAsia="es-ES"/>
        </w:rPr>
        <w:br/>
      </w:r>
      <w:r w:rsidRPr="00C900C5">
        <w:rPr>
          <w:rFonts w:ascii="Arial Narrow" w:hAnsi="Arial Narrow"/>
          <w:b/>
          <w:sz w:val="20"/>
          <w:szCs w:val="20"/>
        </w:rPr>
        <w:t>DURACIÓN</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b/>
          <w:bCs/>
          <w:color w:val="1D1D1D"/>
          <w:sz w:val="20"/>
          <w:szCs w:val="20"/>
          <w:lang w:eastAsia="es-ES"/>
        </w:rPr>
        <w:t>Duración:</w:t>
      </w:r>
      <w:r w:rsidRPr="00C900C5">
        <w:rPr>
          <w:rFonts w:ascii="Arial Narrow" w:eastAsia="Times New Roman" w:hAnsi="Arial Narrow" w:cs="Arial"/>
          <w:color w:val="1D1D1D"/>
          <w:sz w:val="20"/>
          <w:szCs w:val="20"/>
          <w:lang w:eastAsia="es-ES"/>
        </w:rPr>
        <w:t> 1 mes</w:t>
      </w:r>
    </w:p>
    <w:p w:rsidR="00141DD0" w:rsidRPr="003111E5" w:rsidRDefault="00141DD0" w:rsidP="00141DD0">
      <w:pPr>
        <w:shd w:val="clear" w:color="auto" w:fill="FFFFFF"/>
        <w:spacing w:after="120" w:line="240" w:lineRule="auto"/>
        <w:jc w:val="both"/>
        <w:rPr>
          <w:rFonts w:ascii="Arial" w:eastAsia="Times New Roman" w:hAnsi="Arial" w:cs="Arial"/>
          <w:color w:val="1D1D1D"/>
          <w:sz w:val="17"/>
          <w:szCs w:val="17"/>
          <w:lang w:eastAsia="es-ES"/>
        </w:rPr>
      </w:pPr>
      <w:r w:rsidRPr="003111E5">
        <w:rPr>
          <w:rFonts w:ascii="Arial" w:eastAsia="Times New Roman" w:hAnsi="Arial" w:cs="Arial"/>
          <w:color w:val="1D1D1D"/>
          <w:sz w:val="17"/>
          <w:szCs w:val="17"/>
          <w:lang w:eastAsia="es-ES"/>
        </w:rPr>
        <w:t> </w:t>
      </w:r>
    </w:p>
    <w:p w:rsidR="00141DD0" w:rsidRPr="00C900C5" w:rsidRDefault="00141DD0" w:rsidP="00141DD0">
      <w:pPr>
        <w:shd w:val="clear" w:color="auto" w:fill="FFFFFF"/>
        <w:spacing w:after="120" w:line="240" w:lineRule="auto"/>
        <w:jc w:val="both"/>
        <w:rPr>
          <w:rFonts w:ascii="Arial Narrow" w:hAnsi="Arial Narrow"/>
          <w:b/>
          <w:sz w:val="20"/>
          <w:szCs w:val="20"/>
        </w:rPr>
      </w:pPr>
      <w:r w:rsidRPr="00C900C5">
        <w:rPr>
          <w:rFonts w:ascii="Arial Narrow" w:hAnsi="Arial Narrow"/>
          <w:b/>
          <w:sz w:val="20"/>
          <w:szCs w:val="20"/>
        </w:rPr>
        <w:t>CARGA HORARIA</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color w:val="1D1D1D"/>
          <w:sz w:val="20"/>
          <w:szCs w:val="20"/>
          <w:lang w:eastAsia="es-ES"/>
        </w:rPr>
        <w:t>16  hs.</w:t>
      </w:r>
    </w:p>
    <w:p w:rsidR="00141DD0" w:rsidRPr="003111E5" w:rsidRDefault="00141DD0" w:rsidP="00141DD0">
      <w:pPr>
        <w:shd w:val="clear" w:color="auto" w:fill="FFFFFF"/>
        <w:spacing w:after="120" w:line="240" w:lineRule="auto"/>
        <w:jc w:val="both"/>
        <w:rPr>
          <w:rFonts w:ascii="Arial" w:eastAsia="Times New Roman" w:hAnsi="Arial" w:cs="Arial"/>
          <w:color w:val="1D1D1D"/>
          <w:sz w:val="17"/>
          <w:szCs w:val="17"/>
          <w:lang w:eastAsia="es-ES"/>
        </w:rPr>
      </w:pPr>
      <w:r w:rsidRPr="003111E5">
        <w:rPr>
          <w:rFonts w:ascii="Arial" w:eastAsia="Times New Roman" w:hAnsi="Arial" w:cs="Arial"/>
          <w:color w:val="1D1D1D"/>
          <w:sz w:val="17"/>
          <w:szCs w:val="17"/>
          <w:lang w:eastAsia="es-ES"/>
        </w:rPr>
        <w:t> </w:t>
      </w:r>
    </w:p>
    <w:p w:rsidR="00141DD0" w:rsidRPr="00C900C5" w:rsidRDefault="00141DD0" w:rsidP="00141DD0">
      <w:pPr>
        <w:shd w:val="clear" w:color="auto" w:fill="FFFFFF"/>
        <w:spacing w:after="120" w:line="240" w:lineRule="auto"/>
        <w:jc w:val="both"/>
        <w:rPr>
          <w:rFonts w:ascii="Arial" w:eastAsia="Times New Roman" w:hAnsi="Arial" w:cs="Arial"/>
          <w:b/>
          <w:color w:val="1D1D1D"/>
          <w:sz w:val="17"/>
          <w:szCs w:val="17"/>
          <w:lang w:eastAsia="es-ES"/>
        </w:rPr>
      </w:pPr>
      <w:r w:rsidRPr="00C900C5">
        <w:rPr>
          <w:rFonts w:ascii="Arial Narrow" w:hAnsi="Arial Narrow"/>
          <w:b/>
          <w:sz w:val="20"/>
          <w:szCs w:val="20"/>
        </w:rPr>
        <w:t>CERTIFICACIÓN</w:t>
      </w:r>
    </w:p>
    <w:p w:rsidR="00141DD0" w:rsidRPr="00C900C5" w:rsidRDefault="00141DD0" w:rsidP="00141DD0">
      <w:pPr>
        <w:shd w:val="clear" w:color="auto" w:fill="FFFFFF"/>
        <w:spacing w:after="120" w:line="240" w:lineRule="auto"/>
        <w:jc w:val="both"/>
        <w:rPr>
          <w:rFonts w:ascii="Arial Narrow" w:eastAsia="Times New Roman" w:hAnsi="Arial Narrow" w:cs="Arial"/>
          <w:color w:val="1D1D1D"/>
          <w:sz w:val="20"/>
          <w:szCs w:val="20"/>
          <w:lang w:eastAsia="es-ES"/>
        </w:rPr>
      </w:pPr>
      <w:r w:rsidRPr="00C900C5">
        <w:rPr>
          <w:rFonts w:ascii="Arial Narrow" w:eastAsia="Times New Roman" w:hAnsi="Arial Narrow" w:cs="Arial"/>
          <w:iCs/>
          <w:color w:val="1D1D1D"/>
          <w:sz w:val="20"/>
          <w:szCs w:val="20"/>
          <w:lang w:eastAsia="es-ES"/>
        </w:rPr>
        <w:t xml:space="preserve">A todos los participantes que hayan aprobado el curso cumpliendo con todos los requisitos establecidos, se les extenderá un certificado de la Secretaría de Cultura y Extensión Universitaria, </w:t>
      </w:r>
      <w:r>
        <w:rPr>
          <w:rFonts w:ascii="Arial Narrow" w:eastAsia="Times New Roman" w:hAnsi="Arial Narrow" w:cs="Arial"/>
          <w:iCs/>
          <w:color w:val="1D1D1D"/>
          <w:sz w:val="20"/>
          <w:szCs w:val="20"/>
          <w:lang w:eastAsia="es-ES"/>
        </w:rPr>
        <w:t xml:space="preserve">UTN. </w:t>
      </w:r>
    </w:p>
    <w:p w:rsidR="00141DD0" w:rsidRPr="003111E5" w:rsidRDefault="00141DD0" w:rsidP="00141DD0">
      <w:pPr>
        <w:shd w:val="clear" w:color="auto" w:fill="FFFFFF"/>
        <w:spacing w:after="0" w:line="240" w:lineRule="auto"/>
        <w:jc w:val="both"/>
        <w:rPr>
          <w:rFonts w:ascii="Arial" w:eastAsia="Times New Roman" w:hAnsi="Arial" w:cs="Arial"/>
          <w:color w:val="1D1D1D"/>
          <w:sz w:val="17"/>
          <w:szCs w:val="17"/>
          <w:lang w:eastAsia="es-ES"/>
        </w:rPr>
      </w:pPr>
      <w:r w:rsidRPr="003111E5">
        <w:rPr>
          <w:rFonts w:ascii="Arial" w:eastAsia="Times New Roman" w:hAnsi="Arial" w:cs="Arial"/>
          <w:color w:val="1D1D1D"/>
          <w:sz w:val="17"/>
          <w:szCs w:val="17"/>
          <w:lang w:eastAsia="es-ES"/>
        </w:rPr>
        <w:br/>
      </w:r>
    </w:p>
    <w:p w:rsidR="00141DD0" w:rsidRPr="00C900C5" w:rsidRDefault="00141DD0" w:rsidP="00141DD0">
      <w:pPr>
        <w:shd w:val="clear" w:color="auto" w:fill="FFFFFF"/>
        <w:spacing w:after="120" w:line="240" w:lineRule="auto"/>
        <w:outlineLvl w:val="1"/>
        <w:rPr>
          <w:rFonts w:ascii="Arial Narrow" w:hAnsi="Arial Narrow"/>
          <w:b/>
          <w:sz w:val="20"/>
          <w:szCs w:val="20"/>
        </w:rPr>
      </w:pPr>
      <w:r w:rsidRPr="00C900C5">
        <w:rPr>
          <w:rFonts w:ascii="Arial Narrow" w:hAnsi="Arial Narrow"/>
          <w:b/>
          <w:sz w:val="20"/>
          <w:szCs w:val="20"/>
        </w:rPr>
        <w:t>DIRECCIÓN Y CUERPO DOCENTE</w:t>
      </w:r>
    </w:p>
    <w:p w:rsidR="00141DD0" w:rsidRPr="00C900C5" w:rsidRDefault="00141DD0" w:rsidP="00141DD0">
      <w:pPr>
        <w:shd w:val="clear" w:color="auto" w:fill="FFFFFF"/>
        <w:spacing w:after="120" w:line="240" w:lineRule="auto"/>
        <w:jc w:val="both"/>
        <w:rPr>
          <w:rFonts w:ascii="Arial Narrow" w:hAnsi="Arial Narrow" w:cs="NimbusSanL"/>
          <w:color w:val="000000"/>
          <w:sz w:val="20"/>
          <w:szCs w:val="20"/>
          <w:lang w:val="es-AR" w:eastAsia="es-AR"/>
        </w:rPr>
      </w:pPr>
      <w:r w:rsidRPr="00C900C5">
        <w:rPr>
          <w:rFonts w:ascii="Arial Narrow" w:eastAsia="Times New Roman" w:hAnsi="Arial Narrow" w:cs="Arial"/>
          <w:iCs/>
          <w:color w:val="1D1D1D"/>
          <w:sz w:val="20"/>
          <w:szCs w:val="20"/>
          <w:lang w:eastAsia="es-ES"/>
        </w:rPr>
        <w:t xml:space="preserve">Me llamo Gustavo Alfredo </w:t>
      </w:r>
      <w:proofErr w:type="spellStart"/>
      <w:r w:rsidRPr="00C900C5">
        <w:rPr>
          <w:rFonts w:ascii="Arial Narrow" w:eastAsia="Times New Roman" w:hAnsi="Arial Narrow" w:cs="Arial"/>
          <w:iCs/>
          <w:color w:val="1D1D1D"/>
          <w:sz w:val="20"/>
          <w:szCs w:val="20"/>
          <w:lang w:eastAsia="es-ES"/>
        </w:rPr>
        <w:t>Petryk</w:t>
      </w:r>
      <w:proofErr w:type="spellEnd"/>
      <w:r w:rsidRPr="00C900C5">
        <w:rPr>
          <w:rFonts w:ascii="Arial Narrow" w:eastAsia="Times New Roman" w:hAnsi="Arial Narrow" w:cs="Arial"/>
          <w:iCs/>
          <w:color w:val="1D1D1D"/>
          <w:sz w:val="20"/>
          <w:szCs w:val="20"/>
          <w:lang w:eastAsia="es-ES"/>
        </w:rPr>
        <w:t>, he egresado de la Escuela de la Prefectura Naval Argentina en el año 1991</w:t>
      </w:r>
      <w:r>
        <w:rPr>
          <w:rFonts w:ascii="Arial Narrow" w:eastAsia="Times New Roman" w:hAnsi="Arial Narrow" w:cs="Arial"/>
          <w:iCs/>
          <w:color w:val="1D1D1D"/>
          <w:sz w:val="20"/>
          <w:szCs w:val="20"/>
          <w:lang w:eastAsia="es-ES"/>
        </w:rPr>
        <w:t xml:space="preserve"> especializado en navegación. Mi </w:t>
      </w:r>
      <w:r w:rsidRPr="00C900C5">
        <w:rPr>
          <w:rFonts w:ascii="Arial Narrow" w:hAnsi="Arial Narrow" w:cs="NimbusSanL"/>
          <w:color w:val="000000"/>
          <w:sz w:val="20"/>
          <w:szCs w:val="20"/>
          <w:lang w:val="es-AR" w:eastAsia="es-AR"/>
        </w:rPr>
        <w:t>tr</w:t>
      </w:r>
      <w:r>
        <w:rPr>
          <w:rFonts w:ascii="Arial Narrow" w:hAnsi="Arial Narrow" w:cs="NimbusSanL"/>
          <w:color w:val="000000"/>
          <w:sz w:val="20"/>
          <w:szCs w:val="20"/>
          <w:lang w:val="es-AR" w:eastAsia="es-AR"/>
        </w:rPr>
        <w:t>ayectoria profesional se vinculó</w:t>
      </w:r>
      <w:r w:rsidRPr="00C900C5">
        <w:rPr>
          <w:rFonts w:ascii="Arial Narrow" w:hAnsi="Arial Narrow" w:cs="NimbusSanL"/>
          <w:color w:val="000000"/>
          <w:sz w:val="20"/>
          <w:szCs w:val="20"/>
          <w:lang w:val="es-AR" w:eastAsia="es-AR"/>
        </w:rPr>
        <w:t xml:space="preserve"> estrechamente a la implementación y aplicación de los instrumentos internacionales sobre seguridad marítima, protección marítima y protección ambiental y a las actividades operativas en áreas marítimas</w:t>
      </w:r>
    </w:p>
    <w:p w:rsidR="00141DD0" w:rsidRDefault="00141DD0" w:rsidP="00141DD0">
      <w:pPr>
        <w:autoSpaceDE w:val="0"/>
        <w:autoSpaceDN w:val="0"/>
        <w:adjustRightInd w:val="0"/>
        <w:spacing w:after="120" w:line="240" w:lineRule="auto"/>
        <w:jc w:val="both"/>
        <w:rPr>
          <w:rFonts w:ascii="Arial Narrow" w:hAnsi="Arial Narrow" w:cs="NimbusSanL"/>
          <w:color w:val="000000"/>
          <w:sz w:val="20"/>
          <w:szCs w:val="20"/>
          <w:lang w:val="es-AR" w:eastAsia="es-AR"/>
        </w:rPr>
      </w:pPr>
      <w:r>
        <w:rPr>
          <w:rFonts w:ascii="Arial Narrow" w:hAnsi="Arial Narrow" w:cs="NimbusSanL"/>
          <w:color w:val="000000"/>
          <w:sz w:val="20"/>
          <w:szCs w:val="20"/>
          <w:lang w:val="es-AR" w:eastAsia="es-AR"/>
        </w:rPr>
        <w:t>Me desempeñe</w:t>
      </w:r>
      <w:r w:rsidRPr="00C900C5">
        <w:rPr>
          <w:rFonts w:ascii="Arial Narrow" w:hAnsi="Arial Narrow" w:cs="NimbusSanL"/>
          <w:color w:val="000000"/>
          <w:sz w:val="20"/>
          <w:szCs w:val="20"/>
          <w:lang w:val="es-AR" w:eastAsia="es-AR"/>
        </w:rPr>
        <w:t xml:space="preserve"> como Jefe División Control de Gestión y Jefe División Control de Buques por el Estado rector del puerto, como también Subsecretario Técnico del Acuerdo Latinoamericano sobre Control de Buques por el Estado rector del puerto – Viña del Mar.</w:t>
      </w:r>
    </w:p>
    <w:p w:rsidR="00141DD0" w:rsidRPr="00651E6B" w:rsidRDefault="00141DD0" w:rsidP="00141DD0">
      <w:pPr>
        <w:autoSpaceDE w:val="0"/>
        <w:autoSpaceDN w:val="0"/>
        <w:adjustRightInd w:val="0"/>
        <w:spacing w:after="120" w:line="240" w:lineRule="auto"/>
        <w:jc w:val="both"/>
        <w:rPr>
          <w:rFonts w:ascii="Arial Narrow" w:hAnsi="Arial Narrow" w:cs="NimbusSanL"/>
          <w:color w:val="000000"/>
          <w:sz w:val="20"/>
          <w:szCs w:val="20"/>
          <w:lang w:val="es-AR" w:eastAsia="es-AR"/>
        </w:rPr>
      </w:pPr>
      <w:r w:rsidRPr="00651E6B">
        <w:rPr>
          <w:rFonts w:ascii="Arial Narrow" w:hAnsi="Arial Narrow" w:cs="NimbusSanL"/>
          <w:color w:val="000000"/>
          <w:sz w:val="20"/>
          <w:szCs w:val="20"/>
          <w:lang w:val="es-AR" w:eastAsia="es-AR"/>
        </w:rPr>
        <w:lastRenderedPageBreak/>
        <w:t>Soy Licenciado y Analista en Seguridad Marítima especializado en navegación;</w:t>
      </w:r>
      <w:r w:rsidRPr="00651E6B">
        <w:rPr>
          <w:rFonts w:ascii="Arial Narrow" w:hAnsi="Arial Narrow" w:cs="NimbusSanL"/>
          <w:color w:val="000000"/>
          <w:lang w:val="es-AR" w:eastAsia="es-AR"/>
        </w:rPr>
        <w:t xml:space="preserve"> </w:t>
      </w:r>
      <w:r w:rsidRPr="00651E6B">
        <w:rPr>
          <w:rFonts w:ascii="Arial Narrow" w:hAnsi="Arial Narrow" w:cs="NimbusSanL"/>
          <w:color w:val="000000"/>
          <w:sz w:val="20"/>
          <w:szCs w:val="20"/>
          <w:lang w:val="es-AR" w:eastAsia="es-AR"/>
        </w:rPr>
        <w:t>Analista en sistemas informáticos;</w:t>
      </w:r>
      <w:r w:rsidRPr="00651E6B">
        <w:rPr>
          <w:rFonts w:ascii="Arial Narrow" w:hAnsi="Arial Narrow" w:cs="NimbusSanL"/>
          <w:color w:val="000000"/>
          <w:lang w:val="es-AR" w:eastAsia="es-AR"/>
        </w:rPr>
        <w:t xml:space="preserve"> posea un </w:t>
      </w:r>
      <w:r w:rsidRPr="00651E6B">
        <w:rPr>
          <w:rFonts w:ascii="Arial Narrow" w:hAnsi="Arial Narrow" w:cs="NimbusSanL"/>
          <w:color w:val="000000"/>
          <w:sz w:val="20"/>
          <w:szCs w:val="20"/>
          <w:lang w:val="es-AR" w:eastAsia="es-AR"/>
        </w:rPr>
        <w:t>Posgrado de especialización en Gestión de la Seguridad Marítima y Protección Portuaria;</w:t>
      </w:r>
      <w:r w:rsidRPr="00651E6B">
        <w:rPr>
          <w:rFonts w:ascii="Arial Narrow" w:hAnsi="Arial Narrow" w:cs="NimbusSanL"/>
          <w:color w:val="000000"/>
          <w:lang w:val="es-AR" w:eastAsia="es-AR"/>
        </w:rPr>
        <w:t xml:space="preserve"> y otro </w:t>
      </w:r>
      <w:r w:rsidRPr="00651E6B">
        <w:rPr>
          <w:rFonts w:ascii="Arial Narrow" w:hAnsi="Arial Narrow" w:cs="NimbusSanL"/>
          <w:color w:val="000000"/>
          <w:sz w:val="20"/>
          <w:szCs w:val="20"/>
          <w:lang w:val="es-AR" w:eastAsia="es-AR"/>
        </w:rPr>
        <w:t>Posgrado en Gestión Estratégica Conjunta de la Seguridad;</w:t>
      </w:r>
    </w:p>
    <w:p w:rsidR="00141DD0" w:rsidRDefault="00141DD0" w:rsidP="00141DD0">
      <w:pPr>
        <w:autoSpaceDE w:val="0"/>
        <w:autoSpaceDN w:val="0"/>
        <w:adjustRightInd w:val="0"/>
        <w:spacing w:after="120" w:line="240" w:lineRule="auto"/>
        <w:jc w:val="both"/>
        <w:rPr>
          <w:rFonts w:ascii="Arial Narrow" w:hAnsi="Arial Narrow" w:cs="NimbusSanL"/>
          <w:color w:val="000000"/>
          <w:sz w:val="20"/>
          <w:szCs w:val="20"/>
          <w:lang w:val="es-AR" w:eastAsia="es-AR"/>
        </w:rPr>
      </w:pPr>
      <w:r>
        <w:rPr>
          <w:rFonts w:ascii="Arial Narrow" w:hAnsi="Arial Narrow" w:cs="NimbusSanL"/>
          <w:color w:val="000000"/>
          <w:sz w:val="20"/>
          <w:szCs w:val="20"/>
          <w:lang w:val="es-AR" w:eastAsia="es-AR"/>
        </w:rPr>
        <w:t>Poseo cursos de ca</w:t>
      </w:r>
      <w:r w:rsidRPr="00651E6B">
        <w:rPr>
          <w:rFonts w:ascii="Arial Narrow" w:hAnsi="Arial Narrow" w:cs="NimbusSanL"/>
          <w:color w:val="000000"/>
          <w:sz w:val="20"/>
          <w:szCs w:val="20"/>
          <w:lang w:val="es-AR" w:eastAsia="es-AR"/>
        </w:rPr>
        <w:t>pacitación docente universitario Nivel I y II;</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Eficiencia Energética del Buque Anexo VI MARPOL;</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Auditor líder de sistemas de gestión de la calidad (IRCA);</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Auditor de sistemas de gestión de la seguridad Código IGS;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Inspector por el Estado de abanderamiento especialidad Seguridad de Equipo sin límite; Inspector por el Estado de abanderamiento especialidad Seguridad Radioeléctrica sin límite;</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Inspector por el Estado de abanderamiento especialidad Prevención de la Contaminación  MARPOL;</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Inspector Convenio  ILO MLC-2006;</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Auditor de Protección de buques e Instalaciones Portuarias –ISPS; Cursos básicos del STCW;</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Formador de tutores virtuales;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Navegación Radar y punteo OMI 1.07;</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 xml:space="preserve">Supervisor de buques por el Estado rector del puerto </w:t>
      </w:r>
      <w:proofErr w:type="spellStart"/>
      <w:r w:rsidRPr="00651E6B">
        <w:rPr>
          <w:rFonts w:ascii="Arial Narrow" w:hAnsi="Arial Narrow" w:cs="NimbusSanL"/>
          <w:color w:val="000000"/>
          <w:sz w:val="20"/>
          <w:szCs w:val="20"/>
          <w:lang w:val="es-AR" w:eastAsia="es-AR"/>
        </w:rPr>
        <w:t>MoU</w:t>
      </w:r>
      <w:proofErr w:type="spellEnd"/>
      <w:r w:rsidRPr="00651E6B">
        <w:rPr>
          <w:rFonts w:ascii="Arial Narrow" w:hAnsi="Arial Narrow" w:cs="NimbusSanL"/>
          <w:color w:val="000000"/>
          <w:sz w:val="20"/>
          <w:szCs w:val="20"/>
          <w:lang w:val="es-AR" w:eastAsia="es-AR"/>
        </w:rPr>
        <w:t xml:space="preserve"> </w:t>
      </w:r>
      <w:proofErr w:type="spellStart"/>
      <w:r w:rsidRPr="00651E6B">
        <w:rPr>
          <w:rFonts w:ascii="Arial Narrow" w:hAnsi="Arial Narrow" w:cs="NimbusSanL"/>
          <w:color w:val="000000"/>
          <w:sz w:val="20"/>
          <w:szCs w:val="20"/>
          <w:lang w:val="es-AR" w:eastAsia="es-AR"/>
        </w:rPr>
        <w:t>Tokyo</w:t>
      </w:r>
      <w:proofErr w:type="spellEnd"/>
      <w:r w:rsidRPr="00651E6B">
        <w:rPr>
          <w:rFonts w:ascii="Arial Narrow" w:hAnsi="Arial Narrow" w:cs="NimbusSanL"/>
          <w:color w:val="000000"/>
          <w:sz w:val="20"/>
          <w:szCs w:val="20"/>
          <w:lang w:val="es-AR" w:eastAsia="es-AR"/>
        </w:rPr>
        <w:t xml:space="preserve"> (Yokohama-Japón); Técnico de planificación de la búsqueda y rescate;</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Supervivencia en el mar;</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Auxiliador de Cruz Roja Argentina;</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Especialización en inspecciones de buques tanques;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Observador científico a bordo de buques pesqueros;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Desgasificación de Buques;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Ingles Técnico Nivel I, II y III.</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Control de derrames y transporte de mercancías peligrosas;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Lucha contra incendios y control de averías;</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Control y gestión de aguas de lastre;</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Manipulación y transporte de mercancías peligrosas (Código IMSBC);</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Auditor de la Organización Marítima Internacional para Estados Miembros</w:t>
      </w:r>
      <w:proofErr w:type="gramStart"/>
      <w:r w:rsidRPr="00651E6B">
        <w:rPr>
          <w:rFonts w:ascii="Arial Narrow" w:hAnsi="Arial Narrow" w:cs="NimbusSanL"/>
          <w:color w:val="000000"/>
          <w:sz w:val="20"/>
          <w:szCs w:val="20"/>
          <w:lang w:val="es-AR" w:eastAsia="es-AR"/>
        </w:rPr>
        <w:t>.(</w:t>
      </w:r>
      <w:proofErr w:type="gramEnd"/>
      <w:r w:rsidRPr="00651E6B">
        <w:rPr>
          <w:rFonts w:ascii="Arial Narrow" w:hAnsi="Arial Narrow" w:cs="NimbusSanL"/>
          <w:color w:val="000000"/>
          <w:sz w:val="20"/>
          <w:szCs w:val="20"/>
          <w:lang w:val="es-AR" w:eastAsia="es-AR"/>
        </w:rPr>
        <w:t>Brasil);</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Auditor Líder ISO 9001:2015.</w:t>
      </w:r>
    </w:p>
    <w:p w:rsidR="00141DD0" w:rsidRPr="00651E6B" w:rsidRDefault="00141DD0" w:rsidP="00141DD0">
      <w:pPr>
        <w:autoSpaceDE w:val="0"/>
        <w:autoSpaceDN w:val="0"/>
        <w:adjustRightInd w:val="0"/>
        <w:spacing w:after="120" w:line="240" w:lineRule="auto"/>
        <w:jc w:val="both"/>
        <w:rPr>
          <w:rFonts w:ascii="Arial Narrow" w:hAnsi="Arial Narrow" w:cs="NimbusSanL"/>
          <w:color w:val="000000"/>
          <w:sz w:val="20"/>
          <w:szCs w:val="20"/>
          <w:lang w:val="es-AR" w:eastAsia="es-AR"/>
        </w:rPr>
      </w:pPr>
      <w:r>
        <w:rPr>
          <w:rFonts w:ascii="Arial Narrow" w:hAnsi="Arial Narrow" w:cs="NimbusSanL"/>
          <w:color w:val="000000"/>
          <w:sz w:val="20"/>
          <w:szCs w:val="20"/>
          <w:lang w:val="es-AR" w:eastAsia="es-AR"/>
        </w:rPr>
        <w:t>Mi trayectoria profesional fue en dependencias del litoral marítimo y fluvial, capitán de buques Guardacostas fluvial y marítimo,  Of</w:t>
      </w:r>
      <w:r w:rsidRPr="00651E6B">
        <w:rPr>
          <w:rFonts w:ascii="Arial Narrow" w:hAnsi="Arial Narrow" w:cs="NimbusSanL"/>
          <w:color w:val="000000"/>
          <w:sz w:val="20"/>
          <w:szCs w:val="20"/>
          <w:lang w:val="es-AR" w:eastAsia="es-AR"/>
        </w:rPr>
        <w:t>icial Técnico en la Dirección de Policía de Seguridad de la Navegación, responsable de las inspecciones por el Estado de abanderamiento por la especialidad Equipo y Radioeléctrica;</w:t>
      </w:r>
      <w:r>
        <w:rPr>
          <w:rFonts w:ascii="Arial Narrow" w:hAnsi="Arial Narrow" w:cs="NimbusSanL"/>
          <w:color w:val="000000"/>
          <w:sz w:val="20"/>
          <w:szCs w:val="20"/>
          <w:lang w:val="es-AR" w:eastAsia="es-AR"/>
        </w:rPr>
        <w:t xml:space="preserve"> </w:t>
      </w:r>
      <w:r w:rsidRPr="00651E6B">
        <w:rPr>
          <w:rFonts w:ascii="Arial Narrow" w:hAnsi="Arial Narrow" w:cs="NimbusSanL"/>
          <w:color w:val="000000"/>
          <w:sz w:val="20"/>
          <w:szCs w:val="20"/>
          <w:lang w:val="es-AR" w:eastAsia="es-AR"/>
        </w:rPr>
        <w:t xml:space="preserve">Responsable del área capacitación de los futuros Oficiales supervisores por el Estado rector del puerto, Seguridad de Equipo, Radioeléctrica y Gestión Operacional </w:t>
      </w:r>
      <w:r>
        <w:rPr>
          <w:rFonts w:ascii="Arial Narrow" w:hAnsi="Arial Narrow" w:cs="NimbusSanL"/>
          <w:color w:val="000000"/>
          <w:sz w:val="20"/>
          <w:szCs w:val="20"/>
          <w:lang w:val="es-AR" w:eastAsia="es-AR"/>
        </w:rPr>
        <w:t xml:space="preserve">por el Estado de abanderamiento y </w:t>
      </w:r>
      <w:r w:rsidRPr="00651E6B">
        <w:rPr>
          <w:rFonts w:ascii="Arial Narrow" w:hAnsi="Arial Narrow" w:cs="NimbusSanL"/>
          <w:color w:val="000000"/>
          <w:sz w:val="20"/>
          <w:szCs w:val="20"/>
          <w:lang w:val="es-AR" w:eastAsia="es-AR"/>
        </w:rPr>
        <w:t>Jefe Sección Convenios Internacionales coordinando la capacitación permanente de los Oficiales en funciones en el ejercicio de la jurisdicción por el Estado rector del puerto.</w:t>
      </w:r>
    </w:p>
    <w:p w:rsidR="00141DD0" w:rsidRPr="00651E6B" w:rsidRDefault="00141DD0" w:rsidP="00141DD0">
      <w:pPr>
        <w:pStyle w:val="Textosinformato"/>
        <w:spacing w:after="120"/>
        <w:jc w:val="both"/>
        <w:rPr>
          <w:rFonts w:ascii="Arial Narrow" w:hAnsi="Arial Narrow" w:cs="NimbusSanL"/>
          <w:color w:val="000000"/>
          <w:lang w:val="es-AR" w:eastAsia="es-AR"/>
        </w:rPr>
      </w:pPr>
      <w:r>
        <w:rPr>
          <w:rFonts w:ascii="Arial Narrow" w:hAnsi="Arial Narrow" w:cs="NimbusSanL"/>
          <w:color w:val="000000"/>
          <w:lang w:val="es-AR" w:eastAsia="es-AR"/>
        </w:rPr>
        <w:t>He</w:t>
      </w:r>
      <w:r w:rsidRPr="00651E6B">
        <w:rPr>
          <w:rFonts w:ascii="Arial Narrow" w:hAnsi="Arial Narrow" w:cs="NimbusSanL"/>
          <w:color w:val="000000"/>
          <w:lang w:val="es-AR" w:eastAsia="es-AR"/>
        </w:rPr>
        <w:t xml:space="preserve"> participado en 1º Período de Sesiones del Subcomité de Sistemas y Equipos del Buque (SSE 1) y en el 2º Período de Sesiones del Subcomité de Implantación de los instrumentos de la OMI (III 2) de la Organización Marítima </w:t>
      </w:r>
      <w:r>
        <w:rPr>
          <w:rFonts w:ascii="Arial Narrow" w:hAnsi="Arial Narrow" w:cs="NimbusSanL"/>
          <w:color w:val="000000"/>
          <w:lang w:val="es-AR" w:eastAsia="es-AR"/>
        </w:rPr>
        <w:t xml:space="preserve">Internacional (Londres), </w:t>
      </w:r>
      <w:r w:rsidRPr="00651E6B">
        <w:rPr>
          <w:rFonts w:ascii="Arial Narrow" w:hAnsi="Arial Narrow" w:cs="NimbusSanL"/>
          <w:color w:val="000000"/>
          <w:lang w:val="es-AR" w:eastAsia="es-AR"/>
        </w:rPr>
        <w:t xml:space="preserve"> como miembro del equipo auditor a la Administración Marítima de Honduras en el marco de la evaluación previa del Plan de Auditorías a los Estados Miembros de la OMI bajo el mismo esquema</w:t>
      </w:r>
      <w:r>
        <w:rPr>
          <w:rFonts w:ascii="Arial Narrow" w:hAnsi="Arial Narrow" w:cs="NimbusSanL"/>
          <w:color w:val="000000"/>
          <w:lang w:val="es-AR" w:eastAsia="es-AR"/>
        </w:rPr>
        <w:t>, asistido</w:t>
      </w:r>
      <w:r w:rsidRPr="00651E6B">
        <w:rPr>
          <w:rFonts w:ascii="Arial Narrow" w:hAnsi="Arial Narrow" w:cs="NimbusSanL"/>
          <w:color w:val="000000"/>
          <w:lang w:val="es-AR" w:eastAsia="es-AR"/>
        </w:rPr>
        <w:t xml:space="preserve"> en programas de formación en Brasil, Chile y Japón relacionado con el control de buques </w:t>
      </w:r>
      <w:r>
        <w:rPr>
          <w:rFonts w:ascii="Arial Narrow" w:hAnsi="Arial Narrow" w:cs="NimbusSanL"/>
          <w:color w:val="000000"/>
          <w:lang w:val="es-AR" w:eastAsia="es-AR"/>
        </w:rPr>
        <w:t xml:space="preserve">por el Estado rector del Puerto, </w:t>
      </w:r>
      <w:r w:rsidRPr="00651E6B">
        <w:rPr>
          <w:rFonts w:ascii="Arial Narrow" w:hAnsi="Arial Narrow" w:cs="NimbusSanL"/>
          <w:color w:val="000000"/>
          <w:lang w:val="es-AR" w:eastAsia="es-AR"/>
        </w:rPr>
        <w:t>dictado Cursos para Oficiales de Estado rector del puer</w:t>
      </w:r>
      <w:r>
        <w:rPr>
          <w:rFonts w:ascii="Arial Narrow" w:hAnsi="Arial Narrow" w:cs="NimbusSanL"/>
          <w:color w:val="000000"/>
          <w:lang w:val="es-AR" w:eastAsia="es-AR"/>
        </w:rPr>
        <w:t xml:space="preserve">to en Venezuela, Uruguay y Perú, </w:t>
      </w:r>
      <w:r w:rsidRPr="00651E6B">
        <w:rPr>
          <w:rFonts w:ascii="Arial Narrow" w:hAnsi="Arial Narrow" w:cs="NimbusSanL"/>
          <w:color w:val="000000"/>
          <w:lang w:val="es-AR" w:eastAsia="es-AR"/>
        </w:rPr>
        <w:t xml:space="preserve"> dictado curso de Auditor de Organizaciones Marítimas en Bolivia y en Argentina</w:t>
      </w:r>
      <w:r>
        <w:rPr>
          <w:rFonts w:ascii="Arial Narrow" w:hAnsi="Arial Narrow" w:cs="NimbusSanL"/>
          <w:color w:val="000000"/>
          <w:lang w:val="es-AR" w:eastAsia="es-AR"/>
        </w:rPr>
        <w:t xml:space="preserve">, </w:t>
      </w:r>
      <w:r w:rsidRPr="00651E6B">
        <w:rPr>
          <w:rFonts w:ascii="Arial Narrow" w:hAnsi="Arial Narrow" w:cs="NimbusSanL"/>
          <w:color w:val="000000"/>
          <w:lang w:val="es-AR" w:eastAsia="es-AR"/>
        </w:rPr>
        <w:t>dictado curso de inspector para embarcaciones de men</w:t>
      </w:r>
      <w:r>
        <w:rPr>
          <w:rFonts w:ascii="Arial Narrow" w:hAnsi="Arial Narrow" w:cs="NimbusSanL"/>
          <w:color w:val="000000"/>
          <w:lang w:val="es-AR" w:eastAsia="es-AR"/>
        </w:rPr>
        <w:t xml:space="preserve">ores dimensiones en El Salvador, </w:t>
      </w:r>
      <w:r w:rsidRPr="00651E6B">
        <w:rPr>
          <w:rFonts w:ascii="Arial Narrow" w:hAnsi="Arial Narrow" w:cs="NimbusSanL"/>
          <w:color w:val="000000"/>
          <w:lang w:val="es-AR" w:eastAsia="es-AR"/>
        </w:rPr>
        <w:t>asistido como Miembro de la Secretaría y Subsecretario Técnico a las reuniones regulares del Acuerdo latinoamericano sobre el control de buques por el Estado rector del puerto en Ecuador, Brasil, Colombia, Perú y Chile</w:t>
      </w:r>
      <w:r>
        <w:rPr>
          <w:rFonts w:ascii="Arial Narrow" w:hAnsi="Arial Narrow" w:cs="NimbusSanL"/>
          <w:color w:val="000000"/>
          <w:lang w:val="es-AR" w:eastAsia="es-AR"/>
        </w:rPr>
        <w:t xml:space="preserve">, </w:t>
      </w:r>
      <w:r w:rsidRPr="00651E6B">
        <w:rPr>
          <w:rFonts w:ascii="Arial Narrow" w:hAnsi="Arial Narrow" w:cs="NimbusSanL"/>
          <w:color w:val="000000"/>
          <w:lang w:val="es-AR" w:eastAsia="es-AR"/>
        </w:rPr>
        <w:t>instructor por más de ocho años en materias de Normativa Internacional e Inspeccion</w:t>
      </w:r>
      <w:r>
        <w:rPr>
          <w:rFonts w:ascii="Arial Narrow" w:hAnsi="Arial Narrow" w:cs="NimbusSanL"/>
          <w:color w:val="000000"/>
          <w:lang w:val="es-AR" w:eastAsia="es-AR"/>
        </w:rPr>
        <w:t xml:space="preserve">es de buques en la especialidad y </w:t>
      </w:r>
      <w:r w:rsidRPr="00651E6B">
        <w:rPr>
          <w:rFonts w:ascii="Arial Narrow" w:hAnsi="Arial Narrow" w:cs="NimbusSanL"/>
          <w:color w:val="000000"/>
          <w:lang w:val="es-AR" w:eastAsia="es-AR"/>
        </w:rPr>
        <w:t>participado como asesor Técnico a la Autoridad Marítima de El Salvador en el marco de cooperación técnica entre ambas administraciones.</w:t>
      </w:r>
    </w:p>
    <w:p w:rsidR="00141DD0" w:rsidRPr="00651E6B" w:rsidRDefault="00141DD0" w:rsidP="00141DD0">
      <w:pPr>
        <w:pStyle w:val="Textosinformato"/>
        <w:jc w:val="both"/>
        <w:rPr>
          <w:rFonts w:ascii="Arial Narrow" w:hAnsi="Arial Narrow" w:cs="NimbusSanL"/>
          <w:color w:val="000000"/>
          <w:lang w:val="es-AR" w:eastAsia="es-AR"/>
        </w:rPr>
      </w:pPr>
    </w:p>
    <w:p w:rsidR="00141DD0" w:rsidRDefault="00141DD0" w:rsidP="00141DD0">
      <w:pPr>
        <w:shd w:val="clear" w:color="auto" w:fill="FFFFFF"/>
        <w:spacing w:after="120" w:line="240" w:lineRule="auto"/>
        <w:jc w:val="both"/>
        <w:rPr>
          <w:rFonts w:ascii="Arial" w:eastAsia="Times New Roman" w:hAnsi="Arial" w:cs="Arial"/>
          <w:color w:val="1D1D1D"/>
          <w:sz w:val="17"/>
          <w:szCs w:val="17"/>
          <w:lang w:val="es-AR" w:eastAsia="es-ES"/>
        </w:rPr>
      </w:pPr>
      <w:r>
        <w:rPr>
          <w:rFonts w:ascii="Arial Narrow" w:hAnsi="Arial Narrow"/>
          <w:b/>
          <w:sz w:val="20"/>
          <w:szCs w:val="20"/>
        </w:rPr>
        <w:t>BIBLIOGRAFIA</w:t>
      </w:r>
    </w:p>
    <w:p w:rsidR="00141DD0" w:rsidRPr="00651E6B" w:rsidRDefault="00141DD0" w:rsidP="00141DD0">
      <w:pPr>
        <w:pStyle w:val="Textoindependiente"/>
        <w:numPr>
          <w:ilvl w:val="0"/>
          <w:numId w:val="4"/>
        </w:numPr>
        <w:tabs>
          <w:tab w:val="left" w:pos="857"/>
        </w:tabs>
        <w:ind w:right="149"/>
        <w:rPr>
          <w:sz w:val="20"/>
          <w:szCs w:val="20"/>
        </w:rPr>
      </w:pPr>
      <w:r w:rsidRPr="00651E6B">
        <w:rPr>
          <w:sz w:val="20"/>
          <w:szCs w:val="20"/>
        </w:rPr>
        <w:t>Res. A.647 (16) "Guía para la gestión de la operación segura de buques y prevención de la contaminación".</w:t>
      </w:r>
    </w:p>
    <w:p w:rsidR="00141DD0" w:rsidRPr="00651E6B" w:rsidRDefault="00141DD0" w:rsidP="00141DD0">
      <w:pPr>
        <w:pStyle w:val="Textoindependiente"/>
        <w:numPr>
          <w:ilvl w:val="0"/>
          <w:numId w:val="4"/>
        </w:numPr>
        <w:tabs>
          <w:tab w:val="left" w:pos="857"/>
        </w:tabs>
        <w:spacing w:before="1"/>
        <w:ind w:right="149"/>
        <w:rPr>
          <w:sz w:val="20"/>
          <w:szCs w:val="20"/>
        </w:rPr>
      </w:pPr>
      <w:r w:rsidRPr="00651E6B">
        <w:rPr>
          <w:sz w:val="20"/>
          <w:szCs w:val="20"/>
        </w:rPr>
        <w:t>Res. A.680 (17) "Guía para la gestión de la operación segura de buques y prevención de la contaminación".</w:t>
      </w:r>
    </w:p>
    <w:p w:rsidR="00141DD0" w:rsidRPr="00651E6B" w:rsidRDefault="00141DD0" w:rsidP="00141DD0">
      <w:pPr>
        <w:pStyle w:val="Textoindependiente"/>
        <w:numPr>
          <w:ilvl w:val="0"/>
          <w:numId w:val="4"/>
        </w:numPr>
        <w:tabs>
          <w:tab w:val="left" w:pos="845"/>
        </w:tabs>
        <w:spacing w:line="274" w:lineRule="exact"/>
        <w:rPr>
          <w:sz w:val="20"/>
          <w:szCs w:val="20"/>
        </w:rPr>
      </w:pPr>
      <w:r w:rsidRPr="00651E6B">
        <w:rPr>
          <w:sz w:val="20"/>
          <w:szCs w:val="20"/>
        </w:rPr>
        <w:t>Capítulo IX del Convenio</w:t>
      </w:r>
      <w:r w:rsidRPr="00651E6B">
        <w:rPr>
          <w:spacing w:val="-4"/>
          <w:sz w:val="20"/>
          <w:szCs w:val="20"/>
        </w:rPr>
        <w:t xml:space="preserve"> </w:t>
      </w:r>
      <w:r w:rsidRPr="00651E6B">
        <w:rPr>
          <w:sz w:val="20"/>
          <w:szCs w:val="20"/>
        </w:rPr>
        <w:t>SOLAS.</w:t>
      </w:r>
    </w:p>
    <w:p w:rsidR="00141DD0" w:rsidRPr="00AB6538" w:rsidRDefault="00141DD0" w:rsidP="00141DD0">
      <w:pPr>
        <w:pStyle w:val="Textoindependiente"/>
        <w:numPr>
          <w:ilvl w:val="0"/>
          <w:numId w:val="4"/>
        </w:numPr>
        <w:tabs>
          <w:tab w:val="left" w:pos="284"/>
        </w:tabs>
        <w:spacing w:before="1" w:line="274" w:lineRule="exact"/>
        <w:ind w:right="135"/>
        <w:rPr>
          <w:sz w:val="20"/>
          <w:szCs w:val="20"/>
        </w:rPr>
      </w:pPr>
      <w:r w:rsidRPr="00AB6538">
        <w:rPr>
          <w:sz w:val="20"/>
          <w:szCs w:val="20"/>
        </w:rPr>
        <w:t>Código Internacional de Gestión de la Seguridad - Código IGS (Resolución A.741 (18) enmendada por Resoluciones: MSC.104 (73), MSC. 179 (79), MSC. 195 (80), MSC.273 (85)</w:t>
      </w:r>
      <w:r w:rsidRPr="00AB6538">
        <w:rPr>
          <w:spacing w:val="-20"/>
          <w:sz w:val="20"/>
          <w:szCs w:val="20"/>
        </w:rPr>
        <w:t xml:space="preserve"> </w:t>
      </w:r>
      <w:r w:rsidRPr="00AB6538">
        <w:rPr>
          <w:sz w:val="20"/>
          <w:szCs w:val="20"/>
        </w:rPr>
        <w:t>y MSC. 353 (92)</w:t>
      </w:r>
    </w:p>
    <w:p w:rsidR="00141DD0" w:rsidRPr="00651E6B" w:rsidRDefault="00141DD0" w:rsidP="00141DD0">
      <w:pPr>
        <w:pStyle w:val="Textoindependiente"/>
        <w:numPr>
          <w:ilvl w:val="0"/>
          <w:numId w:val="4"/>
        </w:numPr>
        <w:tabs>
          <w:tab w:val="left" w:pos="845"/>
        </w:tabs>
        <w:spacing w:before="1"/>
        <w:ind w:right="149"/>
        <w:rPr>
          <w:sz w:val="20"/>
          <w:szCs w:val="20"/>
        </w:rPr>
      </w:pPr>
      <w:r w:rsidRPr="00651E6B">
        <w:rPr>
          <w:sz w:val="20"/>
          <w:szCs w:val="20"/>
        </w:rPr>
        <w:t>Resolución A. 1072 (28) "Directrices revisadas para la Estructura de una Sistema Integrado de Planificación para contingencias en caso de Emergencias a</w:t>
      </w:r>
      <w:r w:rsidRPr="00651E6B">
        <w:rPr>
          <w:spacing w:val="-14"/>
          <w:sz w:val="20"/>
          <w:szCs w:val="20"/>
        </w:rPr>
        <w:t xml:space="preserve"> </w:t>
      </w:r>
      <w:r w:rsidRPr="00651E6B">
        <w:rPr>
          <w:sz w:val="20"/>
          <w:szCs w:val="20"/>
        </w:rPr>
        <w:t>bordo”.</w:t>
      </w:r>
    </w:p>
    <w:p w:rsidR="00141DD0" w:rsidRPr="00651E6B" w:rsidRDefault="00141DD0" w:rsidP="00141DD0">
      <w:pPr>
        <w:pStyle w:val="Textoindependiente"/>
        <w:numPr>
          <w:ilvl w:val="0"/>
          <w:numId w:val="4"/>
        </w:numPr>
        <w:tabs>
          <w:tab w:val="left" w:pos="857"/>
        </w:tabs>
        <w:spacing w:before="1"/>
        <w:ind w:right="149"/>
        <w:rPr>
          <w:sz w:val="20"/>
          <w:szCs w:val="20"/>
        </w:rPr>
      </w:pPr>
      <w:r w:rsidRPr="00651E6B">
        <w:rPr>
          <w:sz w:val="20"/>
          <w:szCs w:val="20"/>
        </w:rPr>
        <w:t>Circular MSC-MEPC.7/</w:t>
      </w:r>
      <w:proofErr w:type="gramStart"/>
      <w:r w:rsidRPr="00651E6B">
        <w:rPr>
          <w:sz w:val="20"/>
          <w:szCs w:val="20"/>
        </w:rPr>
        <w:t>Circ.8 ”</w:t>
      </w:r>
      <w:proofErr w:type="gramEnd"/>
      <w:r w:rsidRPr="00651E6B">
        <w:rPr>
          <w:sz w:val="20"/>
          <w:szCs w:val="20"/>
        </w:rPr>
        <w:t>Directrices para la Implantación operacional del Código Internacional de Gestión de Seguridad (Código IGS) por las</w:t>
      </w:r>
      <w:r w:rsidRPr="00651E6B">
        <w:rPr>
          <w:spacing w:val="-16"/>
          <w:sz w:val="20"/>
          <w:szCs w:val="20"/>
        </w:rPr>
        <w:t xml:space="preserve"> </w:t>
      </w:r>
      <w:r w:rsidRPr="00651E6B">
        <w:rPr>
          <w:sz w:val="20"/>
          <w:szCs w:val="20"/>
        </w:rPr>
        <w:t>Compañía.</w:t>
      </w:r>
    </w:p>
    <w:p w:rsidR="00141DD0" w:rsidRPr="00651E6B" w:rsidRDefault="00141DD0" w:rsidP="00141DD0">
      <w:pPr>
        <w:pStyle w:val="Textoindependiente"/>
        <w:numPr>
          <w:ilvl w:val="0"/>
          <w:numId w:val="4"/>
        </w:numPr>
        <w:tabs>
          <w:tab w:val="left" w:pos="857"/>
        </w:tabs>
        <w:ind w:right="144"/>
        <w:rPr>
          <w:sz w:val="20"/>
          <w:szCs w:val="20"/>
        </w:rPr>
      </w:pPr>
      <w:r w:rsidRPr="00651E6B">
        <w:rPr>
          <w:sz w:val="20"/>
          <w:szCs w:val="20"/>
        </w:rPr>
        <w:t xml:space="preserve">Circular MSC/Circ.762 "Orientaciones para las Compañías que explotan flotas </w:t>
      </w:r>
      <w:proofErr w:type="spellStart"/>
      <w:r w:rsidRPr="00651E6B">
        <w:rPr>
          <w:sz w:val="20"/>
          <w:szCs w:val="20"/>
        </w:rPr>
        <w:t>multipabellón</w:t>
      </w:r>
      <w:proofErr w:type="spellEnd"/>
      <w:r w:rsidRPr="00651E6B">
        <w:rPr>
          <w:sz w:val="20"/>
          <w:szCs w:val="20"/>
        </w:rPr>
        <w:t xml:space="preserve"> y directrices complementarias para las</w:t>
      </w:r>
      <w:r w:rsidRPr="00651E6B">
        <w:rPr>
          <w:spacing w:val="-8"/>
          <w:sz w:val="20"/>
          <w:szCs w:val="20"/>
        </w:rPr>
        <w:t xml:space="preserve"> </w:t>
      </w:r>
      <w:r w:rsidRPr="00651E6B">
        <w:rPr>
          <w:sz w:val="20"/>
          <w:szCs w:val="20"/>
        </w:rPr>
        <w:t>Administraciones".</w:t>
      </w:r>
    </w:p>
    <w:p w:rsidR="00141DD0" w:rsidRDefault="00141DD0" w:rsidP="00141DD0">
      <w:pPr>
        <w:pStyle w:val="Textoindependiente"/>
        <w:numPr>
          <w:ilvl w:val="0"/>
          <w:numId w:val="4"/>
        </w:numPr>
        <w:tabs>
          <w:tab w:val="left" w:pos="857"/>
        </w:tabs>
        <w:ind w:right="142"/>
        <w:jc w:val="both"/>
        <w:rPr>
          <w:sz w:val="20"/>
          <w:szCs w:val="20"/>
        </w:rPr>
      </w:pPr>
      <w:r w:rsidRPr="00AB6538">
        <w:rPr>
          <w:sz w:val="20"/>
          <w:szCs w:val="20"/>
        </w:rPr>
        <w:t>Circular MSC/Circ.1059 "Procedimiento relativo a los incumplimientos graves que se observen con respecto a los prescriptos en el Código</w:t>
      </w:r>
      <w:r w:rsidRPr="00AB6538">
        <w:rPr>
          <w:spacing w:val="-9"/>
          <w:sz w:val="20"/>
          <w:szCs w:val="20"/>
        </w:rPr>
        <w:t xml:space="preserve"> </w:t>
      </w:r>
      <w:r w:rsidRPr="00AB6538">
        <w:rPr>
          <w:sz w:val="20"/>
          <w:szCs w:val="20"/>
        </w:rPr>
        <w:t xml:space="preserve">IGS". </w:t>
      </w:r>
    </w:p>
    <w:p w:rsidR="00141DD0" w:rsidRPr="00141DD0" w:rsidRDefault="00141DD0" w:rsidP="00141DD0">
      <w:pPr>
        <w:pStyle w:val="Textoindependiente"/>
        <w:numPr>
          <w:ilvl w:val="0"/>
          <w:numId w:val="4"/>
        </w:numPr>
        <w:shd w:val="clear" w:color="auto" w:fill="FFFFFF"/>
        <w:tabs>
          <w:tab w:val="left" w:pos="857"/>
        </w:tabs>
        <w:spacing w:after="120"/>
        <w:ind w:right="142"/>
        <w:jc w:val="both"/>
        <w:rPr>
          <w:rFonts w:ascii="Arial" w:eastAsia="Times New Roman" w:hAnsi="Arial" w:cs="Arial"/>
          <w:color w:val="1D1D1D"/>
          <w:sz w:val="17"/>
          <w:szCs w:val="17"/>
        </w:rPr>
      </w:pPr>
      <w:r w:rsidRPr="00141DD0">
        <w:rPr>
          <w:sz w:val="20"/>
          <w:szCs w:val="20"/>
        </w:rPr>
        <w:t>Circular MSC-MEPC.7/Circ.6 – Orientaciones sobre la Titulación, Formación y Experiencia necesarias para desempeñar las funciones de Persona Designada en virtud de lo dispuesto en el Código Internacional de Gestión de la Seguridad (Código</w:t>
      </w:r>
      <w:r w:rsidRPr="00141DD0">
        <w:rPr>
          <w:spacing w:val="-13"/>
          <w:sz w:val="20"/>
          <w:szCs w:val="20"/>
        </w:rPr>
        <w:t xml:space="preserve"> </w:t>
      </w:r>
      <w:r w:rsidRPr="00141DD0">
        <w:rPr>
          <w:sz w:val="20"/>
          <w:szCs w:val="20"/>
        </w:rPr>
        <w:t>IGS).</w:t>
      </w:r>
    </w:p>
    <w:p w:rsidR="00141DD0" w:rsidRDefault="00141DD0" w:rsidP="00141DD0">
      <w:pPr>
        <w:pStyle w:val="Textoindependiente"/>
        <w:shd w:val="clear" w:color="auto" w:fill="FFFFFF"/>
        <w:tabs>
          <w:tab w:val="left" w:pos="857"/>
        </w:tabs>
        <w:spacing w:after="120"/>
        <w:ind w:left="678" w:right="142"/>
        <w:jc w:val="both"/>
        <w:rPr>
          <w:sz w:val="20"/>
          <w:szCs w:val="20"/>
        </w:rPr>
      </w:pPr>
    </w:p>
    <w:p w:rsidR="00141DD0" w:rsidRDefault="00141DD0" w:rsidP="00141DD0">
      <w:pPr>
        <w:pStyle w:val="Textoindependiente"/>
        <w:shd w:val="clear" w:color="auto" w:fill="FFFFFF"/>
        <w:tabs>
          <w:tab w:val="left" w:pos="857"/>
        </w:tabs>
        <w:spacing w:after="120"/>
        <w:ind w:left="678" w:right="142"/>
        <w:jc w:val="both"/>
        <w:rPr>
          <w:sz w:val="20"/>
          <w:szCs w:val="20"/>
        </w:rPr>
      </w:pPr>
      <w:r>
        <w:rPr>
          <w:sz w:val="20"/>
          <w:szCs w:val="20"/>
        </w:rPr>
        <w:lastRenderedPageBreak/>
        <w:t>IMÁGENES POSIBLES PARA EL CURSO</w:t>
      </w:r>
    </w:p>
    <w:p w:rsidR="00F06D6A" w:rsidRDefault="00F06D6A" w:rsidP="00141DD0">
      <w:pPr>
        <w:pStyle w:val="Textoindependiente"/>
        <w:shd w:val="clear" w:color="auto" w:fill="FFFFFF"/>
        <w:tabs>
          <w:tab w:val="left" w:pos="857"/>
        </w:tabs>
        <w:spacing w:after="120"/>
        <w:ind w:left="678" w:right="142"/>
        <w:jc w:val="both"/>
        <w:rPr>
          <w:sz w:val="20"/>
          <w:szCs w:val="20"/>
        </w:rPr>
      </w:pPr>
      <w:r>
        <w:rPr>
          <w:noProof/>
          <w:sz w:val="20"/>
          <w:szCs w:val="20"/>
          <w:lang w:bidi="ar-SA"/>
        </w:rPr>
        <w:drawing>
          <wp:inline distT="0" distB="0" distL="0" distR="0">
            <wp:extent cx="4091305" cy="2713990"/>
            <wp:effectExtent l="1905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4091305" cy="2713990"/>
                    </a:xfrm>
                    <a:prstGeom prst="rect">
                      <a:avLst/>
                    </a:prstGeom>
                    <a:noFill/>
                    <a:ln w="9525">
                      <a:noFill/>
                      <a:miter lim="800000"/>
                      <a:headEnd/>
                      <a:tailEnd/>
                    </a:ln>
                  </pic:spPr>
                </pic:pic>
              </a:graphicData>
            </a:graphic>
          </wp:inline>
        </w:drawing>
      </w:r>
    </w:p>
    <w:p w:rsidR="00F06D6A" w:rsidRDefault="00C5515A" w:rsidP="00141DD0">
      <w:pPr>
        <w:pStyle w:val="Textoindependiente"/>
        <w:shd w:val="clear" w:color="auto" w:fill="FFFFFF"/>
        <w:tabs>
          <w:tab w:val="left" w:pos="857"/>
        </w:tabs>
        <w:spacing w:after="120"/>
        <w:ind w:left="678" w:right="142"/>
        <w:jc w:val="both"/>
        <w:rPr>
          <w:sz w:val="20"/>
          <w:szCs w:val="20"/>
        </w:rPr>
      </w:pPr>
      <w:r>
        <w:rPr>
          <w:noProof/>
          <w:lang w:bidi="ar-SA"/>
        </w:rPr>
        <w:drawing>
          <wp:inline distT="0" distB="0" distL="0" distR="0">
            <wp:extent cx="5400040" cy="3040823"/>
            <wp:effectExtent l="19050" t="0" r="0" b="0"/>
            <wp:docPr id="15" name="Imagen 15" descr="Incendio de buque pesquero en Sudáfrica deja seis falleci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endio de buque pesquero en Sudáfrica deja seis fallecidos ..."/>
                    <pic:cNvPicPr>
                      <a:picLocks noChangeAspect="1" noChangeArrowheads="1"/>
                    </pic:cNvPicPr>
                  </pic:nvPicPr>
                  <pic:blipFill>
                    <a:blip r:embed="rId6"/>
                    <a:srcRect/>
                    <a:stretch>
                      <a:fillRect/>
                    </a:stretch>
                  </pic:blipFill>
                  <pic:spPr bwMode="auto">
                    <a:xfrm>
                      <a:off x="0" y="0"/>
                      <a:ext cx="5400040" cy="3040823"/>
                    </a:xfrm>
                    <a:prstGeom prst="rect">
                      <a:avLst/>
                    </a:prstGeom>
                    <a:noFill/>
                    <a:ln w="9525">
                      <a:noFill/>
                      <a:miter lim="800000"/>
                      <a:headEnd/>
                      <a:tailEnd/>
                    </a:ln>
                  </pic:spPr>
                </pic:pic>
              </a:graphicData>
            </a:graphic>
          </wp:inline>
        </w:drawing>
      </w:r>
    </w:p>
    <w:p w:rsidR="00F06D6A" w:rsidRDefault="00C5515A" w:rsidP="00141DD0">
      <w:pPr>
        <w:pStyle w:val="Textoindependiente"/>
        <w:shd w:val="clear" w:color="auto" w:fill="FFFFFF"/>
        <w:tabs>
          <w:tab w:val="left" w:pos="857"/>
        </w:tabs>
        <w:spacing w:after="120"/>
        <w:ind w:left="678" w:right="142"/>
        <w:jc w:val="both"/>
        <w:rPr>
          <w:rFonts w:ascii="Arial" w:eastAsia="Times New Roman" w:hAnsi="Arial" w:cs="Arial"/>
          <w:color w:val="1D1D1D"/>
          <w:sz w:val="17"/>
          <w:szCs w:val="17"/>
        </w:rPr>
      </w:pPr>
      <w:r>
        <w:rPr>
          <w:noProof/>
          <w:lang w:bidi="ar-SA"/>
        </w:rPr>
        <w:lastRenderedPageBreak/>
        <w:drawing>
          <wp:inline distT="0" distB="0" distL="0" distR="0">
            <wp:extent cx="3616325" cy="2848610"/>
            <wp:effectExtent l="19050" t="0" r="3175" b="0"/>
            <wp:docPr id="18" name="Imagen 18" descr="Madryn: está controlado el incendio en buque pesqu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dryn: está controlado el incendio en buque pesquero"/>
                    <pic:cNvPicPr>
                      <a:picLocks noChangeAspect="1" noChangeArrowheads="1"/>
                    </pic:cNvPicPr>
                  </pic:nvPicPr>
                  <pic:blipFill>
                    <a:blip r:embed="rId7"/>
                    <a:srcRect/>
                    <a:stretch>
                      <a:fillRect/>
                    </a:stretch>
                  </pic:blipFill>
                  <pic:spPr bwMode="auto">
                    <a:xfrm>
                      <a:off x="0" y="0"/>
                      <a:ext cx="3616325" cy="2848610"/>
                    </a:xfrm>
                    <a:prstGeom prst="rect">
                      <a:avLst/>
                    </a:prstGeom>
                    <a:noFill/>
                    <a:ln w="9525">
                      <a:noFill/>
                      <a:miter lim="800000"/>
                      <a:headEnd/>
                      <a:tailEnd/>
                    </a:ln>
                  </pic:spPr>
                </pic:pic>
              </a:graphicData>
            </a:graphic>
          </wp:inline>
        </w:drawing>
      </w:r>
    </w:p>
    <w:p w:rsidR="00C5515A" w:rsidRPr="00141DD0" w:rsidRDefault="00C5515A" w:rsidP="00141DD0">
      <w:pPr>
        <w:pStyle w:val="Textoindependiente"/>
        <w:shd w:val="clear" w:color="auto" w:fill="FFFFFF"/>
        <w:tabs>
          <w:tab w:val="left" w:pos="857"/>
        </w:tabs>
        <w:spacing w:after="120"/>
        <w:ind w:left="678" w:right="142"/>
        <w:jc w:val="both"/>
        <w:rPr>
          <w:rFonts w:ascii="Arial" w:eastAsia="Times New Roman" w:hAnsi="Arial" w:cs="Arial"/>
          <w:color w:val="1D1D1D"/>
          <w:sz w:val="17"/>
          <w:szCs w:val="17"/>
        </w:rPr>
      </w:pPr>
      <w:r>
        <w:rPr>
          <w:noProof/>
          <w:lang w:bidi="ar-SA"/>
        </w:rPr>
        <w:drawing>
          <wp:inline distT="0" distB="0" distL="0" distR="0">
            <wp:extent cx="5400040" cy="4069037"/>
            <wp:effectExtent l="19050" t="0" r="0" b="0"/>
            <wp:docPr id="21" name="Imagen 21" descr="CONTINÚA EL ENFRIADO DEL BUQUE PESQUERO - LU1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INÚA EL ENFRIADO DEL BUQUE PESQUERO - LU17.com"/>
                    <pic:cNvPicPr>
                      <a:picLocks noChangeAspect="1" noChangeArrowheads="1"/>
                    </pic:cNvPicPr>
                  </pic:nvPicPr>
                  <pic:blipFill>
                    <a:blip r:embed="rId8"/>
                    <a:srcRect/>
                    <a:stretch>
                      <a:fillRect/>
                    </a:stretch>
                  </pic:blipFill>
                  <pic:spPr bwMode="auto">
                    <a:xfrm>
                      <a:off x="0" y="0"/>
                      <a:ext cx="5400040" cy="4069037"/>
                    </a:xfrm>
                    <a:prstGeom prst="rect">
                      <a:avLst/>
                    </a:prstGeom>
                    <a:noFill/>
                    <a:ln w="9525">
                      <a:noFill/>
                      <a:miter lim="800000"/>
                      <a:headEnd/>
                      <a:tailEnd/>
                    </a:ln>
                  </pic:spPr>
                </pic:pic>
              </a:graphicData>
            </a:graphic>
          </wp:inline>
        </w:drawing>
      </w:r>
    </w:p>
    <w:p w:rsidR="00912634" w:rsidRDefault="009126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re Drill" style="width:24pt;height:24pt"/>
        </w:pict>
      </w:r>
      <w:r w:rsidRPr="00912634">
        <w:t xml:space="preserve"> </w:t>
      </w:r>
      <w:r>
        <w:pict>
          <v:shape id="_x0000_i1026" type="#_x0000_t75" alt="Fire Drill" style="width:24pt;height:24pt"/>
        </w:pict>
      </w:r>
      <w:r w:rsidRPr="00912634">
        <w:t xml:space="preserve"> </w:t>
      </w:r>
      <w:r>
        <w:rPr>
          <w:noProof/>
          <w:lang w:eastAsia="es-ES"/>
        </w:rPr>
        <w:drawing>
          <wp:inline distT="0" distB="0" distL="0" distR="0">
            <wp:extent cx="2337288" cy="1584334"/>
            <wp:effectExtent l="190500" t="152400" r="177312" b="130166"/>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37487" cy="1584469"/>
                    </a:xfrm>
                    <a:prstGeom prst="rect">
                      <a:avLst/>
                    </a:prstGeom>
                    <a:ln>
                      <a:noFill/>
                    </a:ln>
                    <a:effectLst>
                      <a:outerShdw blurRad="190500" algn="tl" rotWithShape="0">
                        <a:srgbClr val="000000">
                          <a:alpha val="70000"/>
                        </a:srgbClr>
                      </a:outerShdw>
                    </a:effectLst>
                  </pic:spPr>
                </pic:pic>
              </a:graphicData>
            </a:graphic>
          </wp:inline>
        </w:drawing>
      </w:r>
    </w:p>
    <w:p w:rsidR="00912634" w:rsidRDefault="00912634" w:rsidP="00912634">
      <w:pPr>
        <w:tabs>
          <w:tab w:val="left" w:pos="1865"/>
        </w:tabs>
      </w:pPr>
      <w:r>
        <w:tab/>
      </w:r>
      <w:r>
        <w:rPr>
          <w:noProof/>
          <w:lang w:eastAsia="es-ES"/>
        </w:rPr>
        <w:drawing>
          <wp:inline distT="0" distB="0" distL="0" distR="0">
            <wp:extent cx="2741735" cy="2022231"/>
            <wp:effectExtent l="190500" t="152400" r="172915" b="130419"/>
            <wp:docPr id="6" name="Imagen 6" descr="Abandon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andon ship"/>
                    <pic:cNvPicPr>
                      <a:picLocks noChangeAspect="1" noChangeArrowheads="1"/>
                    </pic:cNvPicPr>
                  </pic:nvPicPr>
                  <pic:blipFill>
                    <a:blip r:embed="rId10"/>
                    <a:srcRect/>
                    <a:stretch>
                      <a:fillRect/>
                    </a:stretch>
                  </pic:blipFill>
                  <pic:spPr bwMode="auto">
                    <a:xfrm>
                      <a:off x="0" y="0"/>
                      <a:ext cx="2741138" cy="2021791"/>
                    </a:xfrm>
                    <a:prstGeom prst="rect">
                      <a:avLst/>
                    </a:prstGeom>
                    <a:ln>
                      <a:noFill/>
                    </a:ln>
                    <a:effectLst>
                      <a:outerShdw blurRad="190500" algn="tl" rotWithShape="0">
                        <a:srgbClr val="000000">
                          <a:alpha val="70000"/>
                        </a:srgbClr>
                      </a:outerShdw>
                    </a:effectLst>
                  </pic:spPr>
                </pic:pic>
              </a:graphicData>
            </a:graphic>
          </wp:inline>
        </w:drawing>
      </w:r>
    </w:p>
    <w:p w:rsidR="00F06D6A" w:rsidRDefault="00912634" w:rsidP="00912634">
      <w:pPr>
        <w:tabs>
          <w:tab w:val="left" w:pos="960"/>
        </w:tabs>
      </w:pPr>
      <w:r>
        <w:tab/>
      </w:r>
      <w:r>
        <w:pict>
          <v:shape id="_x0000_i1027" type="#_x0000_t75" alt="The life raft abandon ship demonstration pictured here is used in both the Spencer F. Baird and Open Water Great Lakes courses.  Photo by USFWS." style="width:24pt;height:24pt"/>
        </w:pict>
      </w:r>
      <w:r w:rsidRPr="00912634">
        <w:t xml:space="preserve"> </w:t>
      </w:r>
      <w:r>
        <w:pict>
          <v:shape id="_x0000_i1028" type="#_x0000_t75" alt="The life raft abandon ship demonstration pictured here is used in both the Spencer F. Baird and Open Water Great Lakes courses.  Photo by USFWS." style="width:24pt;height:24pt"/>
        </w:pict>
      </w:r>
      <w:r w:rsidRPr="00912634">
        <w:t xml:space="preserve"> </w:t>
      </w:r>
      <w:r>
        <w:pict>
          <v:shape id="_x0000_i1029" type="#_x0000_t75" alt="" style="width:24pt;height:24pt"/>
        </w:pict>
      </w:r>
      <w:r>
        <w:rPr>
          <w:noProof/>
          <w:lang w:eastAsia="es-ES"/>
        </w:rPr>
        <w:drawing>
          <wp:inline distT="0" distB="0" distL="0" distR="0">
            <wp:extent cx="5168412" cy="1582615"/>
            <wp:effectExtent l="171450" t="133350" r="356088" b="30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171188" cy="1583465"/>
                    </a:xfrm>
                    <a:prstGeom prst="rect">
                      <a:avLst/>
                    </a:prstGeom>
                    <a:ln>
                      <a:noFill/>
                    </a:ln>
                    <a:effectLst>
                      <a:outerShdw blurRad="292100" dist="139700" dir="2700000" algn="tl" rotWithShape="0">
                        <a:srgbClr val="333333">
                          <a:alpha val="65000"/>
                        </a:srgbClr>
                      </a:outerShdw>
                    </a:effectLst>
                  </pic:spPr>
                </pic:pic>
              </a:graphicData>
            </a:graphic>
          </wp:inline>
        </w:drawing>
      </w:r>
    </w:p>
    <w:p w:rsidR="00A53A4A" w:rsidRPr="00F06D6A" w:rsidRDefault="00F06D6A" w:rsidP="00F06D6A">
      <w:pPr>
        <w:tabs>
          <w:tab w:val="left" w:pos="1403"/>
        </w:tabs>
      </w:pPr>
      <w:r>
        <w:lastRenderedPageBreak/>
        <w:tab/>
      </w:r>
      <w:r>
        <w:rPr>
          <w:noProof/>
          <w:lang w:eastAsia="es-ES"/>
        </w:rPr>
        <w:drawing>
          <wp:inline distT="0" distB="0" distL="0" distR="0">
            <wp:extent cx="2813685" cy="3751580"/>
            <wp:effectExtent l="171450" t="133350" r="367665" b="3060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13685" cy="375158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A53A4A" w:rsidRPr="00F06D6A" w:rsidSect="00A53A4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53649"/>
    <w:multiLevelType w:val="hybridMultilevel"/>
    <w:tmpl w:val="58B46204"/>
    <w:lvl w:ilvl="0" w:tplc="0C0A0001">
      <w:start w:val="1"/>
      <w:numFmt w:val="bullet"/>
      <w:lvlText w:val=""/>
      <w:lvlJc w:val="left"/>
      <w:pPr>
        <w:ind w:left="678" w:hanging="360"/>
      </w:pPr>
      <w:rPr>
        <w:rFonts w:ascii="Symbol" w:hAnsi="Symbol" w:hint="default"/>
      </w:rPr>
    </w:lvl>
    <w:lvl w:ilvl="1" w:tplc="0C0A0003">
      <w:start w:val="1"/>
      <w:numFmt w:val="bullet"/>
      <w:lvlText w:val="o"/>
      <w:lvlJc w:val="left"/>
      <w:pPr>
        <w:ind w:left="1398" w:hanging="360"/>
      </w:pPr>
      <w:rPr>
        <w:rFonts w:ascii="Courier New" w:hAnsi="Courier New" w:cs="Courier New" w:hint="default"/>
      </w:rPr>
    </w:lvl>
    <w:lvl w:ilvl="2" w:tplc="0C0A0005" w:tentative="1">
      <w:start w:val="1"/>
      <w:numFmt w:val="bullet"/>
      <w:lvlText w:val=""/>
      <w:lvlJc w:val="left"/>
      <w:pPr>
        <w:ind w:left="2118" w:hanging="360"/>
      </w:pPr>
      <w:rPr>
        <w:rFonts w:ascii="Wingdings" w:hAnsi="Wingdings" w:hint="default"/>
      </w:rPr>
    </w:lvl>
    <w:lvl w:ilvl="3" w:tplc="0C0A0001" w:tentative="1">
      <w:start w:val="1"/>
      <w:numFmt w:val="bullet"/>
      <w:lvlText w:val=""/>
      <w:lvlJc w:val="left"/>
      <w:pPr>
        <w:ind w:left="2838" w:hanging="360"/>
      </w:pPr>
      <w:rPr>
        <w:rFonts w:ascii="Symbol" w:hAnsi="Symbol" w:hint="default"/>
      </w:rPr>
    </w:lvl>
    <w:lvl w:ilvl="4" w:tplc="0C0A0003" w:tentative="1">
      <w:start w:val="1"/>
      <w:numFmt w:val="bullet"/>
      <w:lvlText w:val="o"/>
      <w:lvlJc w:val="left"/>
      <w:pPr>
        <w:ind w:left="3558" w:hanging="360"/>
      </w:pPr>
      <w:rPr>
        <w:rFonts w:ascii="Courier New" w:hAnsi="Courier New" w:cs="Courier New" w:hint="default"/>
      </w:rPr>
    </w:lvl>
    <w:lvl w:ilvl="5" w:tplc="0C0A0005" w:tentative="1">
      <w:start w:val="1"/>
      <w:numFmt w:val="bullet"/>
      <w:lvlText w:val=""/>
      <w:lvlJc w:val="left"/>
      <w:pPr>
        <w:ind w:left="4278" w:hanging="360"/>
      </w:pPr>
      <w:rPr>
        <w:rFonts w:ascii="Wingdings" w:hAnsi="Wingdings" w:hint="default"/>
      </w:rPr>
    </w:lvl>
    <w:lvl w:ilvl="6" w:tplc="0C0A0001" w:tentative="1">
      <w:start w:val="1"/>
      <w:numFmt w:val="bullet"/>
      <w:lvlText w:val=""/>
      <w:lvlJc w:val="left"/>
      <w:pPr>
        <w:ind w:left="4998" w:hanging="360"/>
      </w:pPr>
      <w:rPr>
        <w:rFonts w:ascii="Symbol" w:hAnsi="Symbol" w:hint="default"/>
      </w:rPr>
    </w:lvl>
    <w:lvl w:ilvl="7" w:tplc="0C0A0003" w:tentative="1">
      <w:start w:val="1"/>
      <w:numFmt w:val="bullet"/>
      <w:lvlText w:val="o"/>
      <w:lvlJc w:val="left"/>
      <w:pPr>
        <w:ind w:left="5718" w:hanging="360"/>
      </w:pPr>
      <w:rPr>
        <w:rFonts w:ascii="Courier New" w:hAnsi="Courier New" w:cs="Courier New" w:hint="default"/>
      </w:rPr>
    </w:lvl>
    <w:lvl w:ilvl="8" w:tplc="0C0A0005" w:tentative="1">
      <w:start w:val="1"/>
      <w:numFmt w:val="bullet"/>
      <w:lvlText w:val=""/>
      <w:lvlJc w:val="left"/>
      <w:pPr>
        <w:ind w:left="6438" w:hanging="360"/>
      </w:pPr>
      <w:rPr>
        <w:rFonts w:ascii="Wingdings" w:hAnsi="Wingdings" w:hint="default"/>
      </w:rPr>
    </w:lvl>
  </w:abstractNum>
  <w:abstractNum w:abstractNumId="1">
    <w:nsid w:val="426A2315"/>
    <w:multiLevelType w:val="multilevel"/>
    <w:tmpl w:val="507E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17384D"/>
    <w:multiLevelType w:val="multilevel"/>
    <w:tmpl w:val="1C3E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0875B4"/>
    <w:multiLevelType w:val="multilevel"/>
    <w:tmpl w:val="A22C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141DD0"/>
    <w:rsid w:val="00141DD0"/>
    <w:rsid w:val="00912634"/>
    <w:rsid w:val="00A53A4A"/>
    <w:rsid w:val="00C5515A"/>
    <w:rsid w:val="00F06D6A"/>
    <w:rsid w:val="00F901B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DD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1DD0"/>
    <w:pPr>
      <w:spacing w:after="160" w:line="259" w:lineRule="auto"/>
      <w:ind w:left="720"/>
      <w:contextualSpacing/>
    </w:pPr>
    <w:rPr>
      <w:lang w:val="es-AR"/>
    </w:rPr>
  </w:style>
  <w:style w:type="paragraph" w:styleId="Textosinformato">
    <w:name w:val="Plain Text"/>
    <w:basedOn w:val="Normal"/>
    <w:link w:val="TextosinformatoCar"/>
    <w:uiPriority w:val="99"/>
    <w:semiHidden/>
    <w:rsid w:val="00141DD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semiHidden/>
    <w:rsid w:val="00141DD0"/>
    <w:rPr>
      <w:rFonts w:ascii="Courier New" w:eastAsia="Times New Roman" w:hAnsi="Courier New" w:cs="Courier New"/>
      <w:sz w:val="20"/>
      <w:szCs w:val="20"/>
      <w:lang w:eastAsia="es-ES"/>
    </w:rPr>
  </w:style>
  <w:style w:type="paragraph" w:styleId="Textoindependiente">
    <w:name w:val="Body Text"/>
    <w:basedOn w:val="Normal"/>
    <w:link w:val="TextoindependienteCar"/>
    <w:uiPriority w:val="1"/>
    <w:qFormat/>
    <w:rsid w:val="00141DD0"/>
    <w:pPr>
      <w:widowControl w:val="0"/>
      <w:autoSpaceDE w:val="0"/>
      <w:autoSpaceDN w:val="0"/>
      <w:spacing w:after="0" w:line="240" w:lineRule="auto"/>
    </w:pPr>
    <w:rPr>
      <w:rFonts w:ascii="Arial Narrow" w:eastAsia="Arial Narrow" w:hAnsi="Arial Narrow" w:cs="Arial Narrow"/>
      <w:sz w:val="24"/>
      <w:szCs w:val="24"/>
      <w:lang w:eastAsia="es-ES" w:bidi="es-ES"/>
    </w:rPr>
  </w:style>
  <w:style w:type="character" w:customStyle="1" w:styleId="TextoindependienteCar">
    <w:name w:val="Texto independiente Car"/>
    <w:basedOn w:val="Fuentedeprrafopredeter"/>
    <w:link w:val="Textoindependiente"/>
    <w:uiPriority w:val="1"/>
    <w:rsid w:val="00141DD0"/>
    <w:rPr>
      <w:rFonts w:ascii="Arial Narrow" w:eastAsia="Arial Narrow" w:hAnsi="Arial Narrow" w:cs="Arial Narrow"/>
      <w:sz w:val="24"/>
      <w:szCs w:val="24"/>
      <w:lang w:eastAsia="es-ES" w:bidi="es-ES"/>
    </w:rPr>
  </w:style>
  <w:style w:type="paragraph" w:styleId="Textodeglobo">
    <w:name w:val="Balloon Text"/>
    <w:basedOn w:val="Normal"/>
    <w:link w:val="TextodegloboCar"/>
    <w:uiPriority w:val="99"/>
    <w:semiHidden/>
    <w:unhideWhenUsed/>
    <w:rsid w:val="009126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1838</Words>
  <Characters>10110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2020-04-19T19:22:00Z</dcterms:created>
  <dcterms:modified xsi:type="dcterms:W3CDTF">2020-04-19T19:45:00Z</dcterms:modified>
</cp:coreProperties>
</file>